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1D6" w:rsidRDefault="001951D6" w:rsidP="001951D6">
      <w:pPr>
        <w:spacing w:after="0" w:line="240" w:lineRule="auto"/>
        <w:rPr>
          <w:rFonts w:ascii="TH SarabunPSK" w:hAnsi="TH SarabunPSK" w:cs="TH SarabunPSK"/>
          <w:sz w:val="32"/>
          <w:szCs w:val="32"/>
        </w:rPr>
      </w:pPr>
      <w:r w:rsidRPr="00E56C3F">
        <w:rPr>
          <w:rFonts w:ascii="TH SarabunPSK" w:hAnsi="TH SarabunPSK" w:cs="TH SarabunPSK"/>
          <w:b/>
          <w:bCs/>
          <w:sz w:val="28"/>
        </w:rPr>
        <w:t>PROGRAMME</w:t>
      </w:r>
    </w:p>
    <w:tbl>
      <w:tblPr>
        <w:tblStyle w:val="TableGrid"/>
        <w:tblW w:w="5000" w:type="pct"/>
        <w:tblLook w:val="04A0" w:firstRow="1" w:lastRow="0" w:firstColumn="1" w:lastColumn="0" w:noHBand="0" w:noVBand="1"/>
      </w:tblPr>
      <w:tblGrid>
        <w:gridCol w:w="2056"/>
        <w:gridCol w:w="3977"/>
        <w:gridCol w:w="1767"/>
        <w:gridCol w:w="1750"/>
      </w:tblGrid>
      <w:tr w:rsidR="001951D6" w:rsidRPr="001A1085" w:rsidTr="00124C52">
        <w:trPr>
          <w:trHeight w:val="326"/>
        </w:trPr>
        <w:tc>
          <w:tcPr>
            <w:tcW w:w="1077" w:type="pct"/>
          </w:tcPr>
          <w:p w:rsidR="001951D6" w:rsidRPr="001A1085" w:rsidRDefault="001951D6" w:rsidP="00242B1C">
            <w:pPr>
              <w:autoSpaceDE w:val="0"/>
              <w:autoSpaceDN w:val="0"/>
              <w:adjustRightInd w:val="0"/>
              <w:spacing w:after="0" w:line="240" w:lineRule="auto"/>
              <w:rPr>
                <w:rFonts w:ascii="TH SarabunPSK" w:hAnsi="TH SarabunPSK" w:cs="TH SarabunPSK"/>
                <w:sz w:val="28"/>
              </w:rPr>
            </w:pPr>
            <w:r w:rsidRPr="001A1085">
              <w:rPr>
                <w:rFonts w:ascii="TH SarabunPSK" w:hAnsi="TH SarabunPSK" w:cs="TH SarabunPSK"/>
                <w:sz w:val="28"/>
              </w:rPr>
              <w:t xml:space="preserve">Name </w:t>
            </w:r>
          </w:p>
        </w:tc>
        <w:tc>
          <w:tcPr>
            <w:tcW w:w="3923" w:type="pct"/>
            <w:gridSpan w:val="3"/>
          </w:tcPr>
          <w:p w:rsidR="001951D6" w:rsidRPr="001A1085" w:rsidRDefault="001951D6" w:rsidP="000D6478">
            <w:pPr>
              <w:autoSpaceDE w:val="0"/>
              <w:autoSpaceDN w:val="0"/>
              <w:adjustRightInd w:val="0"/>
              <w:spacing w:after="0" w:line="240" w:lineRule="auto"/>
              <w:rPr>
                <w:rFonts w:ascii="TH SarabunPSK" w:hAnsi="TH SarabunPSK" w:cs="TH SarabunPSK"/>
                <w:sz w:val="28"/>
              </w:rPr>
            </w:pPr>
          </w:p>
        </w:tc>
      </w:tr>
      <w:tr w:rsidR="001951D6" w:rsidRPr="001A1085" w:rsidTr="00124C52">
        <w:trPr>
          <w:trHeight w:val="326"/>
        </w:trPr>
        <w:tc>
          <w:tcPr>
            <w:tcW w:w="1077" w:type="pct"/>
            <w:vAlign w:val="center"/>
          </w:tcPr>
          <w:p w:rsidR="001951D6" w:rsidRPr="001A1085" w:rsidRDefault="001951D6" w:rsidP="00242B1C">
            <w:pPr>
              <w:autoSpaceDE w:val="0"/>
              <w:autoSpaceDN w:val="0"/>
              <w:adjustRightInd w:val="0"/>
              <w:spacing w:after="0" w:line="240" w:lineRule="auto"/>
              <w:rPr>
                <w:rFonts w:ascii="TH SarabunPSK" w:hAnsi="TH SarabunPSK" w:cs="TH SarabunPSK"/>
                <w:sz w:val="28"/>
                <w:cs/>
              </w:rPr>
            </w:pPr>
            <w:r w:rsidRPr="001A1085">
              <w:rPr>
                <w:rFonts w:ascii="TH SarabunPSK" w:hAnsi="TH SarabunPSK" w:cs="TH SarabunPSK"/>
                <w:sz w:val="28"/>
              </w:rPr>
              <w:t>Level</w:t>
            </w:r>
          </w:p>
        </w:tc>
        <w:tc>
          <w:tcPr>
            <w:tcW w:w="2082" w:type="pct"/>
            <w:vAlign w:val="center"/>
          </w:tcPr>
          <w:p w:rsidR="001951D6" w:rsidRPr="001A1085" w:rsidRDefault="006A2AB0" w:rsidP="00242B1C">
            <w:pPr>
              <w:autoSpaceDE w:val="0"/>
              <w:autoSpaceDN w:val="0"/>
              <w:adjustRightInd w:val="0"/>
              <w:spacing w:after="0" w:line="240" w:lineRule="auto"/>
              <w:rPr>
                <w:rFonts w:ascii="TH SarabunPSK" w:hAnsi="TH SarabunPSK" w:cs="TH SarabunPSK"/>
                <w:sz w:val="28"/>
                <w:cs/>
              </w:rPr>
            </w:pPr>
            <w:sdt>
              <w:sdtPr>
                <w:rPr>
                  <w:rFonts w:ascii="TH SarabunPSK" w:hAnsi="TH SarabunPSK" w:cs="TH SarabunPSK"/>
                  <w:sz w:val="28"/>
                </w:rPr>
                <w:id w:val="-351257695"/>
                <w:placeholder>
                  <w:docPart w:val="29930995073B4D4690EC238CA23CAF36"/>
                </w:placeholder>
                <w:showingPlcHdr/>
                <w:comboBox>
                  <w:listItem w:value="Choose an item."/>
                  <w:listItem w:displayText="Doctoral Degree" w:value="Doctoral Degree"/>
                  <w:listItem w:displayText="Master's Degree" w:value="Master's Degree"/>
                  <w:listItem w:displayText="Bachelor's Degree" w:value="Bachelor's Degree"/>
                  <w:listItem w:displayText="Doctoral &amp; Master's Degree" w:value="Doctoral &amp; Master's Degree"/>
                </w:comboBox>
              </w:sdtPr>
              <w:sdtEndPr/>
              <w:sdtContent>
                <w:r w:rsidR="00C9009A" w:rsidRPr="00E05BAD">
                  <w:rPr>
                    <w:rFonts w:ascii="TH SarabunPSK" w:hAnsi="TH SarabunPSK" w:cs="TH SarabunPSK"/>
                    <w:color w:val="FF0000"/>
                    <w:sz w:val="28"/>
                  </w:rPr>
                  <w:t xml:space="preserve">Select </w:t>
                </w:r>
                <w:r w:rsidR="00C9009A">
                  <w:rPr>
                    <w:rFonts w:ascii="TH SarabunPSK" w:hAnsi="TH SarabunPSK" w:cs="TH SarabunPSK"/>
                    <w:color w:val="FF0000"/>
                    <w:sz w:val="28"/>
                  </w:rPr>
                  <w:t>Level</w:t>
                </w:r>
                <w:r w:rsidR="00C9009A" w:rsidRPr="00E05BAD">
                  <w:rPr>
                    <w:rFonts w:ascii="TH SarabunPSK" w:hAnsi="TH SarabunPSK" w:cs="TH SarabunPSK"/>
                    <w:color w:val="FF0000"/>
                    <w:sz w:val="28"/>
                  </w:rPr>
                  <w:t xml:space="preserve"> here</w:t>
                </w:r>
                <w:r w:rsidR="00C9009A" w:rsidRPr="00E05BAD">
                  <w:rPr>
                    <w:rFonts w:ascii="TH SarabunPSK" w:hAnsi="TH SarabunPSK" w:cs="TH SarabunPSK"/>
                    <w:color w:val="FF0000"/>
                    <w:sz w:val="28"/>
                    <w:cs/>
                  </w:rPr>
                  <w:t>.</w:t>
                </w:r>
              </w:sdtContent>
            </w:sdt>
          </w:p>
        </w:tc>
        <w:tc>
          <w:tcPr>
            <w:tcW w:w="925" w:type="pct"/>
            <w:vAlign w:val="center"/>
          </w:tcPr>
          <w:p w:rsidR="001951D6" w:rsidRPr="001A1085" w:rsidRDefault="006A2AB0" w:rsidP="00242B1C">
            <w:pPr>
              <w:autoSpaceDE w:val="0"/>
              <w:autoSpaceDN w:val="0"/>
              <w:adjustRightInd w:val="0"/>
              <w:spacing w:after="0" w:line="240" w:lineRule="auto"/>
              <w:ind w:right="-247"/>
              <w:rPr>
                <w:rFonts w:ascii="TH SarabunPSK" w:hAnsi="TH SarabunPSK" w:cs="TH SarabunPSK"/>
                <w:sz w:val="28"/>
              </w:rPr>
            </w:pPr>
            <w:sdt>
              <w:sdtPr>
                <w:rPr>
                  <w:rFonts w:ascii="TH SarabunPSK" w:hAnsi="TH SarabunPSK" w:cs="Angsana New"/>
                  <w:sz w:val="28"/>
                  <w:cs/>
                </w:rPr>
                <w:id w:val="-1781175661"/>
                <w14:checkbox>
                  <w14:checked w14:val="0"/>
                  <w14:checkedState w14:val="00FE" w14:font="Wingdings"/>
                  <w14:uncheckedState w14:val="2610" w14:font="MS Gothic"/>
                </w14:checkbox>
              </w:sdtPr>
              <w:sdtEndPr/>
              <w:sdtContent>
                <w:r w:rsidR="00DD0ABD">
                  <w:rPr>
                    <w:rFonts w:ascii="Segoe UI Symbol" w:eastAsia="MS Gothic" w:hAnsi="Segoe UI Symbol" w:cs="Angsana New" w:hint="cs"/>
                    <w:sz w:val="28"/>
                    <w:cs/>
                  </w:rPr>
                  <w:t>☐</w:t>
                </w:r>
              </w:sdtContent>
            </w:sdt>
            <w:r w:rsidR="001951D6" w:rsidRPr="001A1085">
              <w:rPr>
                <w:rFonts w:ascii="TH SarabunPSK" w:hAnsi="TH SarabunPSK" w:cs="TH SarabunPSK"/>
                <w:sz w:val="28"/>
                <w:cs/>
              </w:rPr>
              <w:t xml:space="preserve"> </w:t>
            </w:r>
            <w:r w:rsidR="001951D6" w:rsidRPr="001A1085">
              <w:rPr>
                <w:rFonts w:ascii="TH SarabunPSK" w:hAnsi="TH SarabunPSK" w:cs="TH SarabunPSK"/>
                <w:sz w:val="28"/>
              </w:rPr>
              <w:t>Thai</w:t>
            </w:r>
          </w:p>
        </w:tc>
        <w:tc>
          <w:tcPr>
            <w:tcW w:w="916" w:type="pct"/>
            <w:vAlign w:val="center"/>
          </w:tcPr>
          <w:p w:rsidR="001951D6" w:rsidRPr="001A1085" w:rsidRDefault="006A2AB0" w:rsidP="00242B1C">
            <w:pPr>
              <w:autoSpaceDE w:val="0"/>
              <w:autoSpaceDN w:val="0"/>
              <w:adjustRightInd w:val="0"/>
              <w:spacing w:after="0" w:line="240" w:lineRule="auto"/>
              <w:rPr>
                <w:rFonts w:ascii="TH SarabunPSK" w:hAnsi="TH SarabunPSK" w:cs="TH SarabunPSK"/>
                <w:sz w:val="28"/>
              </w:rPr>
            </w:pPr>
            <w:sdt>
              <w:sdtPr>
                <w:rPr>
                  <w:rFonts w:ascii="TH SarabunPSK" w:hAnsi="TH SarabunPSK" w:cs="Angsana New"/>
                  <w:sz w:val="28"/>
                  <w:cs/>
                </w:rPr>
                <w:id w:val="-268081602"/>
                <w14:checkbox>
                  <w14:checked w14:val="0"/>
                  <w14:checkedState w14:val="00FE" w14:font="Wingdings"/>
                  <w14:uncheckedState w14:val="2610" w14:font="MS Gothic"/>
                </w14:checkbox>
              </w:sdtPr>
              <w:sdtEndPr/>
              <w:sdtContent>
                <w:r w:rsidR="00DD0ABD">
                  <w:rPr>
                    <w:rFonts w:ascii="Segoe UI Symbol" w:eastAsia="MS Gothic" w:hAnsi="Segoe UI Symbol" w:cs="Angsana New" w:hint="cs"/>
                    <w:sz w:val="28"/>
                    <w:cs/>
                  </w:rPr>
                  <w:t>☐</w:t>
                </w:r>
              </w:sdtContent>
            </w:sdt>
            <w:r w:rsidR="001951D6" w:rsidRPr="001A1085">
              <w:rPr>
                <w:rFonts w:ascii="TH SarabunPSK" w:hAnsi="TH SarabunPSK" w:cs="TH SarabunPSK"/>
                <w:sz w:val="28"/>
                <w:cs/>
              </w:rPr>
              <w:t xml:space="preserve"> </w:t>
            </w:r>
            <w:r w:rsidR="001951D6" w:rsidRPr="001A1085">
              <w:rPr>
                <w:rFonts w:ascii="TH SarabunPSK" w:hAnsi="TH SarabunPSK" w:cs="TH SarabunPSK"/>
                <w:sz w:val="28"/>
              </w:rPr>
              <w:t>International</w:t>
            </w:r>
          </w:p>
        </w:tc>
      </w:tr>
      <w:tr w:rsidR="001951D6" w:rsidRPr="001A1085" w:rsidTr="00124C52">
        <w:trPr>
          <w:trHeight w:val="326"/>
        </w:trPr>
        <w:tc>
          <w:tcPr>
            <w:tcW w:w="1077" w:type="pct"/>
          </w:tcPr>
          <w:p w:rsidR="001951D6" w:rsidRPr="005361B4" w:rsidRDefault="001951D6" w:rsidP="00242B1C">
            <w:pPr>
              <w:autoSpaceDE w:val="0"/>
              <w:autoSpaceDN w:val="0"/>
              <w:adjustRightInd w:val="0"/>
              <w:spacing w:after="0" w:line="240" w:lineRule="auto"/>
              <w:rPr>
                <w:rFonts w:ascii="TH SarabunPSK" w:hAnsi="TH SarabunPSK" w:cs="TH SarabunPSK"/>
                <w:sz w:val="28"/>
              </w:rPr>
            </w:pPr>
            <w:r w:rsidRPr="005361B4">
              <w:rPr>
                <w:rFonts w:ascii="TH SarabunPSK" w:hAnsi="TH SarabunPSK" w:cs="TH SarabunPSK"/>
                <w:sz w:val="28"/>
              </w:rPr>
              <w:t>Faculty</w:t>
            </w:r>
            <w:r w:rsidRPr="005361B4">
              <w:rPr>
                <w:rFonts w:ascii="TH SarabunPSK" w:hAnsi="TH SarabunPSK" w:cs="TH SarabunPSK"/>
                <w:sz w:val="28"/>
                <w:cs/>
              </w:rPr>
              <w:t xml:space="preserve">/ </w:t>
            </w:r>
            <w:r w:rsidRPr="005361B4">
              <w:rPr>
                <w:rFonts w:ascii="TH SarabunPSK" w:hAnsi="TH SarabunPSK" w:cs="TH SarabunPSK"/>
                <w:sz w:val="28"/>
              </w:rPr>
              <w:t>Institutes</w:t>
            </w:r>
          </w:p>
        </w:tc>
        <w:tc>
          <w:tcPr>
            <w:tcW w:w="3923" w:type="pct"/>
            <w:gridSpan w:val="3"/>
          </w:tcPr>
          <w:p w:rsidR="001951D6" w:rsidRPr="005361B4" w:rsidRDefault="006A2AB0" w:rsidP="00242B1C">
            <w:pPr>
              <w:autoSpaceDE w:val="0"/>
              <w:autoSpaceDN w:val="0"/>
              <w:adjustRightInd w:val="0"/>
              <w:spacing w:after="0" w:line="240" w:lineRule="auto"/>
              <w:rPr>
                <w:rFonts w:ascii="TH SarabunPSK" w:hAnsi="TH SarabunPSK" w:cs="TH SarabunPSK"/>
                <w:sz w:val="28"/>
                <w:cs/>
              </w:rPr>
            </w:pPr>
            <w:sdt>
              <w:sdtPr>
                <w:rPr>
                  <w:rFonts w:ascii="TH SarabunPSK" w:hAnsi="TH SarabunPSK" w:cs="TH SarabunPSK"/>
                  <w:sz w:val="28"/>
                </w:rPr>
                <w:id w:val="1606923066"/>
                <w:showingPlcHdr/>
                <w:comboBox>
                  <w:listItem w:value="Choose an item."/>
                  <w:listItem w:displayText="ASEAN Institute for Health Development" w:value="ASEAN Institute for Health Development"/>
                  <w:listItem w:displayText="Center for Human Rights Studies and Social Development" w:value="Center for Human Rights Studies and Social Development"/>
                  <w:listItem w:displayText="College of Management" w:value="College of Management"/>
                  <w:listItem w:displayText="College of Music" w:value="College of Music"/>
                  <w:listItem w:displayText="College of Religious Studies" w:value="College of Religious Studies"/>
                  <w:listItem w:displayText="College of Sports Science and Technology" w:value="College of Sports Science and Technology"/>
                  <w:listItem w:displayText="Contemplative Education Center" w:value="Contemplative Education Center"/>
                  <w:listItem w:displayText="Faculty of Dentistry" w:value="Faculty of Dentistry"/>
                  <w:listItem w:displayText="Faculty of Engineering" w:value="Faculty of Engineering"/>
                  <w:listItem w:displayText="Faculty of Environment and Resource Studies" w:value="Faculty of Environment and Resource Studies"/>
                  <w:listItem w:displayText="Faculty of Graduate Studies" w:value="Faculty of Graduate Studies"/>
                  <w:listItem w:displayText="Faculty of Information and Communication Technology" w:value="Faculty of Information and Communication Technology"/>
                  <w:listItem w:displayText="Faculty of Liberal Arts" w:value="Faculty of Liberal Arts"/>
                  <w:listItem w:displayText="Faculty of Medical Technology" w:value="Faculty of Medical Technology"/>
                  <w:listItem w:displayText="Faculty of Medicine Ramathibodi Hospital" w:value="Faculty of Medicine Ramathibodi Hospital"/>
                  <w:listItem w:displayText="Faculty of Medicine Siriraj Hospital" w:value="Faculty of Medicine Siriraj Hospital"/>
                  <w:listItem w:displayText="Faculty of Nursing" w:value="Faculty of Nursing"/>
                  <w:listItem w:displayText="Faculty of Pharmacy" w:value="Faculty of Pharmacy"/>
                  <w:listItem w:displayText="Faculty of Physical Therapy" w:value="Faculty of Physical Therapy"/>
                  <w:listItem w:displayText="Faculty of Public Health" w:value="Faculty of Public Health"/>
                  <w:listItem w:displayText="Faculty of Science" w:value="Faculty of Science"/>
                  <w:listItem w:displayText="Faculty of Social Sciences and Humanities" w:value="Faculty of Social Sciences and Humanities"/>
                  <w:listItem w:displayText="Faculty of Tropical Medicine" w:value="Faculty of Tropical Medicine"/>
                  <w:listItem w:displayText="Faculty of Veterinary Science" w:value="Faculty of Veterinary Science"/>
                  <w:listItem w:displayText="Institute for Innovative Learning" w:value="Institute for Innovative Learning"/>
                  <w:listItem w:displayText="Institute for Population and Social Research" w:value="Institute for Population and Social Research"/>
                  <w:listItem w:displayText="Institute for Technology and Innovation Management" w:value="Institute for Technology and Innovation Management"/>
                  <w:listItem w:displayText="Institute of Human Rights and Peace Studies" w:value="Institute of Human Rights and Peace Studies"/>
                  <w:listItem w:displayText="Institute of Molecular Biosciences" w:value="Institute of Molecular Biosciences"/>
                  <w:listItem w:displayText="Institute of Nutrition" w:value="Institute of Nutrition"/>
                  <w:listItem w:displayText="Mahidol Disability Support Services" w:value="Mahidol Disability Support Services"/>
                  <w:listItem w:displayText="Mahidol University Amnatcharoen Campus" w:value="Mahidol University Amnatcharoen Campus"/>
                  <w:listItem w:displayText="Mahidol University International College" w:value="Mahidol University International College"/>
                  <w:listItem w:displayText="Mahidol University International Demonstration School" w:value="Mahidol University International Demonstration School"/>
                  <w:listItem w:displayText="Mahidol University Kanchanaburi Campus" w:value="Mahidol University Kanchanaburi Campus"/>
                  <w:listItem w:displayText="Mahidol University Library and Knowledge Center" w:value="Mahidol University Library and Knowledge Center"/>
                  <w:listItem w:displayText="Mahidol University Nakhonsawan Campus" w:value="Mahidol University Nakhonsawan Campus"/>
                  <w:listItem w:displayText="National Doping Control Centre" w:value="National Doping Control Centre"/>
                  <w:listItem w:displayText="National Institute for Child and Family Development" w:value="National Institute for Child and Family Development"/>
                  <w:listItem w:displayText="National Laboratory Animal Centre" w:value="National Laboratory Animal Centre"/>
                  <w:listItem w:displayText="Office of the President" w:value="Office of the President"/>
                  <w:listItem w:displayText="Ratchasuda College" w:value="Ratchasuda College"/>
                  <w:listItem w:displayText="Research Center for Peace Building" w:value="Research Center for Peace Building"/>
                  <w:listItem w:displayText="Research Institute for Languages and Cultures of Asia" w:value="Research Institute for Languages and Cultures of Asia"/>
                </w:comboBox>
              </w:sdtPr>
              <w:sdtEndPr/>
              <w:sdtContent>
                <w:r w:rsidR="00C9009A">
                  <w:rPr>
                    <w:rFonts w:ascii="TH SarabunPSK" w:hAnsi="TH SarabunPSK" w:cs="TH SarabunPSK"/>
                    <w:sz w:val="28"/>
                    <w:cs/>
                  </w:rPr>
                  <w:t xml:space="preserve">     </w:t>
                </w:r>
              </w:sdtContent>
            </w:sdt>
          </w:p>
        </w:tc>
      </w:tr>
      <w:tr w:rsidR="001951D6" w:rsidRPr="001A1085" w:rsidTr="00124C52">
        <w:trPr>
          <w:trHeight w:val="326"/>
        </w:trPr>
        <w:tc>
          <w:tcPr>
            <w:tcW w:w="1077" w:type="pct"/>
          </w:tcPr>
          <w:p w:rsidR="001951D6" w:rsidRPr="001A1085" w:rsidRDefault="001951D6" w:rsidP="00242B1C">
            <w:pPr>
              <w:autoSpaceDE w:val="0"/>
              <w:autoSpaceDN w:val="0"/>
              <w:adjustRightInd w:val="0"/>
              <w:spacing w:after="0" w:line="240" w:lineRule="auto"/>
              <w:rPr>
                <w:rFonts w:ascii="TH SarabunPSK" w:hAnsi="TH SarabunPSK" w:cs="TH SarabunPSK"/>
                <w:sz w:val="28"/>
              </w:rPr>
            </w:pPr>
            <w:r w:rsidRPr="001A1085">
              <w:rPr>
                <w:rFonts w:ascii="TH SarabunPSK" w:hAnsi="TH SarabunPSK" w:cs="TH SarabunPSK"/>
                <w:sz w:val="28"/>
              </w:rPr>
              <w:t>Department</w:t>
            </w:r>
          </w:p>
        </w:tc>
        <w:tc>
          <w:tcPr>
            <w:tcW w:w="3923" w:type="pct"/>
            <w:gridSpan w:val="3"/>
          </w:tcPr>
          <w:p w:rsidR="001951D6" w:rsidRPr="005361B4" w:rsidRDefault="001951D6" w:rsidP="005B5CD2">
            <w:pPr>
              <w:autoSpaceDE w:val="0"/>
              <w:autoSpaceDN w:val="0"/>
              <w:adjustRightInd w:val="0"/>
              <w:spacing w:after="0" w:line="240" w:lineRule="auto"/>
              <w:rPr>
                <w:rFonts w:ascii="TH SarabunPSK" w:hAnsi="TH SarabunPSK" w:cs="TH SarabunPSK"/>
                <w:sz w:val="28"/>
                <w:cs/>
              </w:rPr>
            </w:pPr>
          </w:p>
        </w:tc>
      </w:tr>
    </w:tbl>
    <w:p w:rsidR="003858D4" w:rsidRPr="00124C52" w:rsidRDefault="003858D4" w:rsidP="003858D4">
      <w:pPr>
        <w:spacing w:after="0" w:line="240" w:lineRule="auto"/>
        <w:rPr>
          <w:rFonts w:ascii="TH SarabunPSK" w:hAnsi="TH SarabunPSK" w:cs="TH SarabunPSK"/>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86"/>
        <w:gridCol w:w="8874"/>
      </w:tblGrid>
      <w:tr w:rsidR="003858D4" w:rsidRPr="003F6D81" w:rsidTr="00124C52">
        <w:trPr>
          <w:trHeight w:val="454"/>
        </w:trPr>
        <w:tc>
          <w:tcPr>
            <w:tcW w:w="359" w:type="pct"/>
            <w:shd w:val="clear" w:color="auto" w:fill="BFBFBF" w:themeFill="background1" w:themeFillShade="BF"/>
            <w:vAlign w:val="center"/>
          </w:tcPr>
          <w:p w:rsidR="003858D4" w:rsidRPr="003F6D81" w:rsidRDefault="003858D4" w:rsidP="00D8283A">
            <w:pPr>
              <w:pStyle w:val="ListParagraph"/>
              <w:autoSpaceDE w:val="0"/>
              <w:autoSpaceDN w:val="0"/>
              <w:adjustRightInd w:val="0"/>
              <w:spacing w:after="0" w:line="240" w:lineRule="auto"/>
              <w:ind w:left="0"/>
              <w:contextualSpacing w:val="0"/>
              <w:rPr>
                <w:rFonts w:ascii="TH SarabunPSK" w:hAnsi="TH SarabunPSK" w:cs="TH SarabunPSK"/>
                <w:sz w:val="28"/>
              </w:rPr>
            </w:pPr>
            <w:r w:rsidRPr="003F6D81">
              <w:rPr>
                <w:rFonts w:ascii="TH SarabunPSK" w:hAnsi="TH SarabunPSK" w:cs="TH SarabunPSK"/>
                <w:b/>
                <w:bCs/>
                <w:noProof/>
                <w:sz w:val="24"/>
                <w:szCs w:val="24"/>
                <w:cs/>
              </w:rPr>
              <w:drawing>
                <wp:inline distT="0" distB="0" distL="0" distR="0" wp14:anchorId="5AEC79F1" wp14:editId="3D0EE8DE">
                  <wp:extent cx="216000" cy="18693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 cy="186938"/>
                          </a:xfrm>
                          <a:prstGeom prst="rect">
                            <a:avLst/>
                          </a:prstGeom>
                          <a:noFill/>
                          <a:ln>
                            <a:noFill/>
                          </a:ln>
                        </pic:spPr>
                      </pic:pic>
                    </a:graphicData>
                  </a:graphic>
                </wp:inline>
              </w:drawing>
            </w:r>
          </w:p>
        </w:tc>
        <w:tc>
          <w:tcPr>
            <w:tcW w:w="4641" w:type="pct"/>
            <w:shd w:val="clear" w:color="auto" w:fill="BFBFBF" w:themeFill="background1" w:themeFillShade="BF"/>
            <w:vAlign w:val="center"/>
          </w:tcPr>
          <w:p w:rsidR="003858D4" w:rsidRPr="003F6D81" w:rsidRDefault="003858D4" w:rsidP="00D8283A">
            <w:pPr>
              <w:pStyle w:val="ListParagraph"/>
              <w:autoSpaceDE w:val="0"/>
              <w:autoSpaceDN w:val="0"/>
              <w:adjustRightInd w:val="0"/>
              <w:spacing w:after="0" w:line="240" w:lineRule="auto"/>
              <w:ind w:left="0"/>
              <w:contextualSpacing w:val="0"/>
              <w:rPr>
                <w:rFonts w:ascii="TH SarabunPSK" w:hAnsi="TH SarabunPSK" w:cs="TH SarabunPSK"/>
                <w:b/>
                <w:bCs/>
                <w:sz w:val="28"/>
              </w:rPr>
            </w:pPr>
            <w:r w:rsidRPr="003F6D81">
              <w:rPr>
                <w:rFonts w:ascii="TH SarabunPSK" w:hAnsi="TH SarabunPSK" w:cs="TH SarabunPSK"/>
                <w:b/>
                <w:bCs/>
                <w:sz w:val="28"/>
              </w:rPr>
              <w:t>ATTENTIONS</w:t>
            </w:r>
          </w:p>
        </w:tc>
      </w:tr>
      <w:tr w:rsidR="003858D4" w:rsidRPr="003F6D81" w:rsidTr="00124C52">
        <w:trPr>
          <w:trHeight w:val="609"/>
        </w:trPr>
        <w:tc>
          <w:tcPr>
            <w:tcW w:w="5000" w:type="pct"/>
            <w:gridSpan w:val="2"/>
            <w:shd w:val="clear" w:color="auto" w:fill="F2F2F2" w:themeFill="background1" w:themeFillShade="F2"/>
          </w:tcPr>
          <w:p w:rsidR="001E691D" w:rsidRPr="003F6D81" w:rsidRDefault="001E691D" w:rsidP="001E691D">
            <w:pPr>
              <w:autoSpaceDE w:val="0"/>
              <w:autoSpaceDN w:val="0"/>
              <w:adjustRightInd w:val="0"/>
              <w:spacing w:after="120" w:line="280" w:lineRule="exact"/>
              <w:jc w:val="thaiDistribute"/>
              <w:rPr>
                <w:rFonts w:ascii="TH SarabunPSK" w:hAnsi="TH SarabunPSK" w:cs="TH SarabunPSK"/>
                <w:sz w:val="28"/>
              </w:rPr>
            </w:pPr>
            <w:r w:rsidRPr="003F6D81">
              <w:rPr>
                <w:rFonts w:ascii="TH SarabunPSK" w:hAnsi="TH SarabunPSK" w:cs="TH SarabunPSK"/>
                <w:sz w:val="28"/>
              </w:rPr>
              <w:t>The curriculum must be checked and marked on the checklist before delivery of the SAR to the university</w:t>
            </w:r>
            <w:r w:rsidRPr="003F6D81">
              <w:rPr>
                <w:rFonts w:ascii="TH SarabunPSK" w:hAnsi="TH SarabunPSK" w:cs="TH SarabunPSK"/>
                <w:sz w:val="28"/>
                <w:cs/>
              </w:rPr>
              <w:t xml:space="preserve">. </w:t>
            </w:r>
            <w:r w:rsidR="00124C52">
              <w:rPr>
                <w:rFonts w:ascii="TH SarabunPSK" w:hAnsi="TH SarabunPSK" w:cs="TH SarabunPSK"/>
                <w:sz w:val="28"/>
              </w:rPr>
              <w:br/>
            </w:r>
            <w:r w:rsidRPr="003F6D81">
              <w:rPr>
                <w:rFonts w:ascii="TH SarabunPSK" w:hAnsi="TH SarabunPSK" w:cs="TH SarabunPSK"/>
                <w:sz w:val="28"/>
              </w:rPr>
              <w:t xml:space="preserve">The university reserves the right to accept site visit if there is no information and </w:t>
            </w:r>
            <w:r w:rsidRPr="003F6D81">
              <w:rPr>
                <w:rFonts w:ascii="TH SarabunPSK" w:hAnsi="TH SarabunPSK" w:cs="TH SarabunPSK"/>
                <w:sz w:val="28"/>
                <w:cs/>
              </w:rPr>
              <w:t xml:space="preserve">/ </w:t>
            </w:r>
            <w:r w:rsidRPr="003F6D81">
              <w:rPr>
                <w:rFonts w:ascii="TH SarabunPSK" w:hAnsi="TH SarabunPSK" w:cs="TH SarabunPSK"/>
                <w:sz w:val="28"/>
              </w:rPr>
              <w:t>or data missing</w:t>
            </w:r>
            <w:r w:rsidRPr="003F6D81">
              <w:rPr>
                <w:rFonts w:ascii="TH SarabunPSK" w:hAnsi="TH SarabunPSK" w:cs="TH SarabunPSK"/>
                <w:sz w:val="28"/>
                <w:cs/>
              </w:rPr>
              <w:t>.</w:t>
            </w:r>
          </w:p>
        </w:tc>
      </w:tr>
    </w:tbl>
    <w:p w:rsidR="00930642" w:rsidRPr="00124C52" w:rsidRDefault="00930642" w:rsidP="003858D4">
      <w:pPr>
        <w:spacing w:after="0" w:line="240" w:lineRule="auto"/>
        <w:rPr>
          <w:rFonts w:ascii="TH SarabunPSK" w:hAnsi="TH SarabunPSK" w:cs="TH SarabunPSK"/>
          <w:sz w:val="12"/>
          <w:szCs w:val="12"/>
        </w:rPr>
      </w:pPr>
    </w:p>
    <w:p w:rsidR="006B0C98" w:rsidRPr="00452CE8" w:rsidRDefault="006B0C98" w:rsidP="006B0C98">
      <w:pPr>
        <w:spacing w:after="0"/>
        <w:rPr>
          <w:rFonts w:ascii="TH Sarabun New" w:eastAsia="Arial" w:hAnsi="TH Sarabun New" w:cs="TH Sarabun New"/>
          <w:color w:val="000000" w:themeColor="text1"/>
          <w:sz w:val="28"/>
        </w:rPr>
      </w:pPr>
      <w:r w:rsidRPr="00452CE8">
        <w:rPr>
          <w:rFonts w:ascii="TH Sarabun New" w:hAnsi="TH Sarabun New" w:cs="TH Sarabun New"/>
          <w:b/>
          <w:bCs/>
          <w:sz w:val="28"/>
        </w:rPr>
        <w:t>Attentions</w:t>
      </w:r>
      <w:r w:rsidRPr="00452CE8">
        <w:rPr>
          <w:rFonts w:ascii="TH Sarabun New" w:hAnsi="TH Sarabun New" w:cs="TH Sarabun New"/>
          <w:b/>
          <w:bCs/>
          <w:sz w:val="28"/>
          <w:cs/>
        </w:rPr>
        <w:t xml:space="preserve">: </w:t>
      </w:r>
      <w:r w:rsidRPr="00452CE8">
        <w:rPr>
          <w:rFonts w:ascii="TH Sarabun New" w:hAnsi="TH Sarabun New" w:cs="TH Sarabun New"/>
          <w:sz w:val="28"/>
          <w:cs/>
        </w:rPr>
        <w:t xml:space="preserve"> </w:t>
      </w:r>
      <w:r w:rsidRPr="00452CE8">
        <w:rPr>
          <w:rFonts w:ascii="TH Sarabun New" w:hAnsi="TH Sarabun New" w:cs="TH Sarabun New"/>
          <w:sz w:val="28"/>
        </w:rPr>
        <w:t xml:space="preserve">Please mark </w:t>
      </w:r>
      <w:r w:rsidRPr="00452CE8">
        <w:rPr>
          <w:rFonts w:ascii="TH Sarabun New" w:hAnsi="TH Sarabun New" w:cs="TH Sarabun New"/>
          <w:sz w:val="28"/>
          <w:cs/>
        </w:rPr>
        <w:t>“</w:t>
      </w:r>
      <w:r w:rsidRPr="00452CE8">
        <w:rPr>
          <w:rFonts w:ascii="TH Sarabun New" w:hAnsi="TH Sarabun New" w:cs="TH Sarabun New"/>
          <w:sz w:val="28"/>
        </w:rPr>
        <w:sym w:font="Wingdings" w:char="F0FC"/>
      </w:r>
      <w:r w:rsidRPr="00452CE8">
        <w:rPr>
          <w:rFonts w:ascii="TH Sarabun New" w:hAnsi="TH Sarabun New" w:cs="TH Sarabun New"/>
          <w:sz w:val="28"/>
          <w:cs/>
        </w:rPr>
        <w:t>”</w:t>
      </w:r>
      <w:r w:rsidRPr="00452CE8">
        <w:rPr>
          <w:rFonts w:ascii="TH Sarabun New" w:hAnsi="TH Sarabun New" w:cs="TH Sarabun New"/>
          <w:sz w:val="28"/>
        </w:rPr>
        <w:t xml:space="preserve"> in the box</w:t>
      </w:r>
      <w:r w:rsidRPr="00452CE8">
        <w:rPr>
          <w:rFonts w:ascii="TH Sarabun New" w:hAnsi="TH Sarabun New" w:cs="TH Sarabun New"/>
          <w:sz w:val="28"/>
          <w:cs/>
        </w:rPr>
        <w:t>.</w:t>
      </w:r>
    </w:p>
    <w:tbl>
      <w:tblPr>
        <w:tblStyle w:val="TableGrid"/>
        <w:tblW w:w="5001" w:type="pct"/>
        <w:tblInd w:w="-5" w:type="dxa"/>
        <w:tblLook w:val="04A0" w:firstRow="1" w:lastRow="0" w:firstColumn="1" w:lastColumn="0" w:noHBand="0" w:noVBand="1"/>
      </w:tblPr>
      <w:tblGrid>
        <w:gridCol w:w="6335"/>
        <w:gridCol w:w="791"/>
        <w:gridCol w:w="802"/>
        <w:gridCol w:w="791"/>
        <w:gridCol w:w="833"/>
      </w:tblGrid>
      <w:tr w:rsidR="006B0C98" w:rsidRPr="006B0C98" w:rsidTr="00270A5C">
        <w:trPr>
          <w:trHeight w:val="281"/>
          <w:tblHeader/>
        </w:trPr>
        <w:tc>
          <w:tcPr>
            <w:tcW w:w="3316" w:type="pct"/>
            <w:vMerge w:val="restart"/>
            <w:shd w:val="clear" w:color="auto" w:fill="F2F2F2" w:themeFill="background1" w:themeFillShade="F2"/>
            <w:vAlign w:val="center"/>
          </w:tcPr>
          <w:p w:rsidR="006B0C98" w:rsidRPr="006B0C98" w:rsidRDefault="006B0C98" w:rsidP="000633E5">
            <w:pPr>
              <w:spacing w:after="0" w:line="320" w:lineRule="exact"/>
              <w:ind w:right="-20"/>
              <w:jc w:val="center"/>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Criteria</w:t>
            </w:r>
          </w:p>
        </w:tc>
        <w:tc>
          <w:tcPr>
            <w:tcW w:w="833" w:type="pct"/>
            <w:gridSpan w:val="2"/>
            <w:shd w:val="clear" w:color="auto" w:fill="F2F2F2" w:themeFill="background1" w:themeFillShade="F2"/>
          </w:tcPr>
          <w:p w:rsidR="006B0C98" w:rsidRPr="006B0C98" w:rsidRDefault="006B0C98" w:rsidP="000633E5">
            <w:pPr>
              <w:spacing w:after="0" w:line="320" w:lineRule="exact"/>
              <w:ind w:right="-20"/>
              <w:jc w:val="center"/>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Program</w:t>
            </w:r>
          </w:p>
        </w:tc>
        <w:tc>
          <w:tcPr>
            <w:tcW w:w="851" w:type="pct"/>
            <w:gridSpan w:val="2"/>
            <w:shd w:val="clear" w:color="auto" w:fill="F2F2F2" w:themeFill="background1" w:themeFillShade="F2"/>
          </w:tcPr>
          <w:p w:rsidR="006B0C98" w:rsidRPr="006B0C98" w:rsidRDefault="006B0C98" w:rsidP="000633E5">
            <w:pPr>
              <w:spacing w:after="0" w:line="320" w:lineRule="exact"/>
              <w:ind w:right="-20"/>
              <w:jc w:val="center"/>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MUQD</w:t>
            </w:r>
          </w:p>
        </w:tc>
      </w:tr>
      <w:tr w:rsidR="000633E5" w:rsidRPr="006B0C98" w:rsidTr="00270A5C">
        <w:trPr>
          <w:trHeight w:val="310"/>
          <w:tblHeader/>
        </w:trPr>
        <w:tc>
          <w:tcPr>
            <w:tcW w:w="3316" w:type="pct"/>
            <w:vMerge/>
            <w:shd w:val="clear" w:color="auto" w:fill="F2F2F2" w:themeFill="background1" w:themeFillShade="F2"/>
          </w:tcPr>
          <w:p w:rsidR="006B0C98" w:rsidRPr="006B0C98" w:rsidRDefault="006B0C98" w:rsidP="000633E5">
            <w:pPr>
              <w:spacing w:after="0" w:line="320" w:lineRule="exact"/>
              <w:ind w:right="-20"/>
              <w:rPr>
                <w:rFonts w:ascii="TH Sarabun New" w:eastAsia="Arial" w:hAnsi="TH Sarabun New" w:cs="TH Sarabun New"/>
                <w:b/>
                <w:bCs/>
                <w:color w:val="000000" w:themeColor="text1"/>
                <w:sz w:val="28"/>
              </w:rPr>
            </w:pPr>
          </w:p>
        </w:tc>
        <w:tc>
          <w:tcPr>
            <w:tcW w:w="414" w:type="pct"/>
            <w:shd w:val="clear" w:color="auto" w:fill="F2F2F2" w:themeFill="background1" w:themeFillShade="F2"/>
          </w:tcPr>
          <w:p w:rsidR="006B0C98" w:rsidRPr="006B0C98" w:rsidRDefault="006B0C98" w:rsidP="000633E5">
            <w:pPr>
              <w:spacing w:after="0" w:line="320" w:lineRule="exact"/>
              <w:ind w:right="-20"/>
              <w:jc w:val="center"/>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Yes</w:t>
            </w:r>
          </w:p>
        </w:tc>
        <w:tc>
          <w:tcPr>
            <w:tcW w:w="420" w:type="pct"/>
            <w:shd w:val="clear" w:color="auto" w:fill="F2F2F2" w:themeFill="background1" w:themeFillShade="F2"/>
          </w:tcPr>
          <w:p w:rsidR="006B0C98" w:rsidRPr="006B0C98" w:rsidRDefault="006B0C98" w:rsidP="000633E5">
            <w:pPr>
              <w:spacing w:after="0" w:line="320" w:lineRule="exact"/>
              <w:ind w:right="-20"/>
              <w:jc w:val="center"/>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No</w:t>
            </w:r>
          </w:p>
        </w:tc>
        <w:tc>
          <w:tcPr>
            <w:tcW w:w="414" w:type="pct"/>
            <w:shd w:val="clear" w:color="auto" w:fill="F2F2F2" w:themeFill="background1" w:themeFillShade="F2"/>
          </w:tcPr>
          <w:p w:rsidR="006B0C98" w:rsidRPr="006B0C98" w:rsidRDefault="006B0C98" w:rsidP="000633E5">
            <w:pPr>
              <w:spacing w:after="0" w:line="320" w:lineRule="exact"/>
              <w:ind w:right="-20"/>
              <w:jc w:val="center"/>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Yes</w:t>
            </w:r>
          </w:p>
        </w:tc>
        <w:tc>
          <w:tcPr>
            <w:tcW w:w="437" w:type="pct"/>
            <w:shd w:val="clear" w:color="auto" w:fill="F2F2F2" w:themeFill="background1" w:themeFillShade="F2"/>
          </w:tcPr>
          <w:p w:rsidR="006B0C98" w:rsidRPr="006B0C98" w:rsidRDefault="006B0C98" w:rsidP="000633E5">
            <w:pPr>
              <w:spacing w:after="0" w:line="320" w:lineRule="exact"/>
              <w:ind w:right="-20"/>
              <w:jc w:val="center"/>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No</w:t>
            </w:r>
          </w:p>
        </w:tc>
      </w:tr>
      <w:tr w:rsidR="006B0C98" w:rsidRPr="006B0C98" w:rsidTr="00270A5C">
        <w:tc>
          <w:tcPr>
            <w:tcW w:w="3316" w:type="pct"/>
            <w:shd w:val="clear" w:color="auto" w:fill="FFFFFF" w:themeFill="background1"/>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b/>
                <w:bCs/>
                <w:color w:val="000000" w:themeColor="text1"/>
                <w:spacing w:val="1"/>
                <w:sz w:val="28"/>
              </w:rPr>
              <w:t xml:space="preserve">Part 1 </w:t>
            </w:r>
            <w:r w:rsidRPr="006B0C98">
              <w:rPr>
                <w:rFonts w:ascii="TH Sarabun New" w:eastAsia="Arial" w:hAnsi="TH Sarabun New" w:cs="TH Sarabun New"/>
                <w:b/>
                <w:bCs/>
                <w:color w:val="000000" w:themeColor="text1"/>
                <w:spacing w:val="1"/>
                <w:sz w:val="28"/>
                <w:cs/>
              </w:rPr>
              <w:t xml:space="preserve">– </w:t>
            </w:r>
            <w:r w:rsidRPr="006B0C98">
              <w:rPr>
                <w:rFonts w:ascii="TH Sarabun New" w:eastAsia="Arial" w:hAnsi="TH Sarabun New" w:cs="TH Sarabun New"/>
                <w:b/>
                <w:bCs/>
                <w:color w:val="000000" w:themeColor="text1"/>
                <w:spacing w:val="1"/>
                <w:sz w:val="28"/>
              </w:rPr>
              <w:t>Introduction</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5000" w:type="pct"/>
            <w:gridSpan w:val="5"/>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b/>
                <w:bCs/>
                <w:color w:val="000000" w:themeColor="text1"/>
                <w:spacing w:val="2"/>
                <w:sz w:val="28"/>
              </w:rPr>
              <w:t xml:space="preserve">Part 2 </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pacing w:val="2"/>
                <w:sz w:val="28"/>
              </w:rPr>
              <w:t>AUN</w:t>
            </w:r>
            <w:r w:rsidRPr="006B0C98">
              <w:rPr>
                <w:rFonts w:ascii="TH Sarabun New" w:eastAsia="Arial" w:hAnsi="TH Sarabun New" w:cs="TH Sarabun New"/>
                <w:b/>
                <w:bCs/>
                <w:color w:val="000000" w:themeColor="text1"/>
                <w:spacing w:val="2"/>
                <w:sz w:val="28"/>
                <w:cs/>
              </w:rPr>
              <w:t>-</w:t>
            </w:r>
            <w:r w:rsidRPr="006B0C98">
              <w:rPr>
                <w:rFonts w:ascii="TH Sarabun New" w:eastAsia="Arial" w:hAnsi="TH Sarabun New" w:cs="TH Sarabun New"/>
                <w:b/>
                <w:bCs/>
                <w:color w:val="000000" w:themeColor="text1"/>
                <w:spacing w:val="2"/>
                <w:sz w:val="28"/>
              </w:rPr>
              <w:t>QA Criteria</w:t>
            </w:r>
          </w:p>
        </w:tc>
      </w:tr>
      <w:tr w:rsidR="006B0C98" w:rsidRPr="006B0C98" w:rsidTr="00270A5C">
        <w:tc>
          <w:tcPr>
            <w:tcW w:w="5000" w:type="pct"/>
            <w:gridSpan w:val="5"/>
            <w:shd w:val="clear" w:color="auto" w:fill="F2F2F2" w:themeFill="background1" w:themeFillShade="F2"/>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b/>
                <w:bCs/>
                <w:color w:val="000000" w:themeColor="text1"/>
                <w:spacing w:val="1"/>
                <w:sz w:val="28"/>
              </w:rPr>
              <w:t>1</w:t>
            </w:r>
            <w:r w:rsidRPr="006B0C98">
              <w:rPr>
                <w:rFonts w:ascii="TH Sarabun New" w:eastAsia="Arial" w:hAnsi="TH Sarabun New" w:cs="TH Sarabun New"/>
                <w:b/>
                <w:bCs/>
                <w:color w:val="000000" w:themeColor="text1"/>
                <w:spacing w:val="1"/>
                <w:sz w:val="28"/>
                <w:cs/>
              </w:rPr>
              <w:t xml:space="preserve">. </w:t>
            </w:r>
            <w:r w:rsidRPr="006B0C98">
              <w:rPr>
                <w:rFonts w:ascii="TH Sarabun New" w:eastAsia="Arial" w:hAnsi="TH Sarabun New" w:cs="TH Sarabun New"/>
                <w:b/>
                <w:bCs/>
                <w:color w:val="000000" w:themeColor="text1"/>
                <w:spacing w:val="1"/>
                <w:sz w:val="28"/>
              </w:rPr>
              <w:t>Ex</w:t>
            </w:r>
            <w:r w:rsidRPr="006B0C98">
              <w:rPr>
                <w:rFonts w:ascii="TH Sarabun New" w:eastAsia="Arial" w:hAnsi="TH Sarabun New" w:cs="TH Sarabun New"/>
                <w:b/>
                <w:bCs/>
                <w:color w:val="000000" w:themeColor="text1"/>
                <w:sz w:val="28"/>
              </w:rPr>
              <w:t>p</w:t>
            </w:r>
            <w:r w:rsidRPr="006B0C98">
              <w:rPr>
                <w:rFonts w:ascii="TH Sarabun New" w:eastAsia="Arial" w:hAnsi="TH Sarabun New" w:cs="TH Sarabun New"/>
                <w:b/>
                <w:bCs/>
                <w:color w:val="000000" w:themeColor="text1"/>
                <w:spacing w:val="1"/>
                <w:sz w:val="28"/>
              </w:rPr>
              <w:t>ec</w:t>
            </w:r>
            <w:r w:rsidRPr="006B0C98">
              <w:rPr>
                <w:rFonts w:ascii="TH Sarabun New" w:eastAsia="Arial" w:hAnsi="TH Sarabun New" w:cs="TH Sarabun New"/>
                <w:b/>
                <w:bCs/>
                <w:color w:val="000000" w:themeColor="text1"/>
                <w:spacing w:val="-1"/>
                <w:sz w:val="28"/>
              </w:rPr>
              <w:t>t</w:t>
            </w:r>
            <w:r w:rsidRPr="006B0C98">
              <w:rPr>
                <w:rFonts w:ascii="TH Sarabun New" w:eastAsia="Arial" w:hAnsi="TH Sarabun New" w:cs="TH Sarabun New"/>
                <w:b/>
                <w:bCs/>
                <w:color w:val="000000" w:themeColor="text1"/>
                <w:spacing w:val="1"/>
                <w:sz w:val="28"/>
              </w:rPr>
              <w:t>e</w:t>
            </w:r>
            <w:r w:rsidRPr="006B0C98">
              <w:rPr>
                <w:rFonts w:ascii="TH Sarabun New" w:eastAsia="Arial" w:hAnsi="TH Sarabun New" w:cs="TH Sarabun New"/>
                <w:b/>
                <w:bCs/>
                <w:color w:val="000000" w:themeColor="text1"/>
                <w:sz w:val="28"/>
              </w:rPr>
              <w:t>d</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z w:val="28"/>
              </w:rPr>
              <w:t>L</w:t>
            </w:r>
            <w:r w:rsidRPr="006B0C98">
              <w:rPr>
                <w:rFonts w:ascii="TH Sarabun New" w:eastAsia="Arial" w:hAnsi="TH Sarabun New" w:cs="TH Sarabun New"/>
                <w:b/>
                <w:bCs/>
                <w:color w:val="000000" w:themeColor="text1"/>
                <w:spacing w:val="1"/>
                <w:sz w:val="28"/>
              </w:rPr>
              <w:t>ea</w:t>
            </w:r>
            <w:r w:rsidRPr="006B0C98">
              <w:rPr>
                <w:rFonts w:ascii="TH Sarabun New" w:eastAsia="Arial" w:hAnsi="TH Sarabun New" w:cs="TH Sarabun New"/>
                <w:b/>
                <w:bCs/>
                <w:color w:val="000000" w:themeColor="text1"/>
                <w:sz w:val="28"/>
              </w:rPr>
              <w:t>rning</w:t>
            </w:r>
            <w:r w:rsidRPr="006B0C98">
              <w:rPr>
                <w:rFonts w:ascii="TH Sarabun New" w:eastAsia="Arial" w:hAnsi="TH Sarabun New" w:cs="TH Sarabun New"/>
                <w:b/>
                <w:bCs/>
                <w:color w:val="000000" w:themeColor="text1"/>
                <w:spacing w:val="-2"/>
                <w:sz w:val="28"/>
              </w:rPr>
              <w:t xml:space="preserve"> O</w:t>
            </w:r>
            <w:r w:rsidRPr="006B0C98">
              <w:rPr>
                <w:rFonts w:ascii="TH Sarabun New" w:eastAsia="Arial" w:hAnsi="TH Sarabun New" w:cs="TH Sarabun New"/>
                <w:b/>
                <w:bCs/>
                <w:color w:val="000000" w:themeColor="text1"/>
                <w:sz w:val="28"/>
              </w:rPr>
              <w:t>u</w:t>
            </w:r>
            <w:r w:rsidRPr="006B0C98">
              <w:rPr>
                <w:rFonts w:ascii="TH Sarabun New" w:eastAsia="Arial" w:hAnsi="TH Sarabun New" w:cs="TH Sarabun New"/>
                <w:b/>
                <w:bCs/>
                <w:color w:val="000000" w:themeColor="text1"/>
                <w:spacing w:val="-1"/>
                <w:sz w:val="28"/>
              </w:rPr>
              <w:t>t</w:t>
            </w:r>
            <w:r w:rsidRPr="006B0C98">
              <w:rPr>
                <w:rFonts w:ascii="TH Sarabun New" w:eastAsia="Arial" w:hAnsi="TH Sarabun New" w:cs="TH Sarabun New"/>
                <w:b/>
                <w:bCs/>
                <w:color w:val="000000" w:themeColor="text1"/>
                <w:spacing w:val="1"/>
                <w:sz w:val="28"/>
              </w:rPr>
              <w:t>c</w:t>
            </w:r>
            <w:r w:rsidRPr="006B0C98">
              <w:rPr>
                <w:rFonts w:ascii="TH Sarabun New" w:eastAsia="Arial" w:hAnsi="TH Sarabun New" w:cs="TH Sarabun New"/>
                <w:b/>
                <w:bCs/>
                <w:color w:val="000000" w:themeColor="text1"/>
                <w:sz w:val="28"/>
              </w:rPr>
              <w:t>om</w:t>
            </w:r>
            <w:r w:rsidRPr="006B0C98">
              <w:rPr>
                <w:rFonts w:ascii="TH Sarabun New" w:eastAsia="Arial" w:hAnsi="TH Sarabun New" w:cs="TH Sarabun New"/>
                <w:b/>
                <w:bCs/>
                <w:color w:val="000000" w:themeColor="text1"/>
                <w:spacing w:val="1"/>
                <w:sz w:val="28"/>
              </w:rPr>
              <w:t>e</w:t>
            </w:r>
            <w:r w:rsidRPr="006B0C98">
              <w:rPr>
                <w:rFonts w:ascii="TH Sarabun New" w:eastAsia="Arial" w:hAnsi="TH Sarabun New" w:cs="TH Sarabun New"/>
                <w:b/>
                <w:bCs/>
                <w:color w:val="000000" w:themeColor="text1"/>
                <w:sz w:val="28"/>
              </w:rPr>
              <w:t>s</w:t>
            </w:r>
          </w:p>
        </w:tc>
      </w:tr>
      <w:tr w:rsidR="006B0C98" w:rsidRPr="006B0C98" w:rsidTr="00270A5C">
        <w:tc>
          <w:tcPr>
            <w:tcW w:w="3316" w:type="pct"/>
          </w:tcPr>
          <w:p w:rsidR="00124C52"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1</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1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expected learning outcomes are appropriately formulated in accordance with an established learning taxonomy, are aligned to the vision and mission of the university, and are known to all stakeholders</w:t>
            </w:r>
            <w:r w:rsidR="00124C52">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124C52" w:rsidRPr="006B0C98" w:rsidRDefault="006B0C98" w:rsidP="000633E5">
            <w:pPr>
              <w:spacing w:after="0" w:line="320" w:lineRule="exact"/>
              <w:ind w:right="-20"/>
              <w:rPr>
                <w:rFonts w:ascii="TH Sarabun New" w:eastAsia="Arial" w:hAnsi="TH Sarabun New" w:cs="TH Sarabun New"/>
                <w:color w:val="000000" w:themeColor="text1"/>
                <w:sz w:val="28"/>
              </w:rPr>
            </w:pPr>
            <w:r w:rsidRPr="006B0C98">
              <w:rPr>
                <w:rFonts w:ascii="TH Sarabun New" w:eastAsia="Arial" w:hAnsi="TH Sarabun New" w:cs="TH Sarabun New"/>
                <w:color w:val="000000" w:themeColor="text1"/>
                <w:sz w:val="28"/>
              </w:rPr>
              <w:t>1</w:t>
            </w:r>
            <w:r w:rsidRPr="006B0C98">
              <w:rPr>
                <w:rFonts w:ascii="TH Sarabun New" w:eastAsia="Arial" w:hAnsi="TH Sarabun New" w:cs="TH Sarabun New"/>
                <w:color w:val="000000" w:themeColor="text1"/>
                <w:sz w:val="28"/>
                <w:cs/>
              </w:rPr>
              <w:t>.</w:t>
            </w:r>
            <w:r w:rsidRPr="006B0C98">
              <w:rPr>
                <w:rFonts w:ascii="TH Sarabun New" w:eastAsia="Arial" w:hAnsi="TH Sarabun New" w:cs="TH Sarabun New"/>
                <w:color w:val="000000" w:themeColor="text1"/>
                <w:sz w:val="28"/>
              </w:rPr>
              <w:t xml:space="preserve">2 The </w:t>
            </w:r>
            <w:proofErr w:type="spellStart"/>
            <w:r w:rsidRPr="006B0C98">
              <w:rPr>
                <w:rFonts w:ascii="TH Sarabun New" w:eastAsia="Arial" w:hAnsi="TH Sarabun New" w:cs="TH Sarabun New"/>
                <w:color w:val="000000" w:themeColor="text1"/>
                <w:sz w:val="28"/>
              </w:rPr>
              <w:t>programme</w:t>
            </w:r>
            <w:proofErr w:type="spellEnd"/>
            <w:r w:rsidRPr="006B0C98">
              <w:rPr>
                <w:rFonts w:ascii="TH Sarabun New" w:eastAsia="Arial" w:hAnsi="TH Sarabun New" w:cs="TH Sarabun New"/>
                <w:color w:val="000000" w:themeColor="text1"/>
                <w:sz w:val="28"/>
              </w:rPr>
              <w:t xml:space="preserve"> to show that the expected learning outcomes for all courses are appropriately formulated and are aligned to the expected learning outcomes of the </w:t>
            </w:r>
            <w:proofErr w:type="spellStart"/>
            <w:r w:rsidRPr="006B0C98">
              <w:rPr>
                <w:rFonts w:ascii="TH Sarabun New" w:eastAsia="Arial" w:hAnsi="TH Sarabun New" w:cs="TH Sarabun New"/>
                <w:color w:val="000000" w:themeColor="text1"/>
                <w:sz w:val="28"/>
              </w:rPr>
              <w:t>programme</w:t>
            </w:r>
            <w:proofErr w:type="spellEnd"/>
            <w:r w:rsidRPr="006B0C98">
              <w:rPr>
                <w:rFonts w:ascii="TH Sarabun New" w:eastAsia="Arial" w:hAnsi="TH Sarabun New" w:cs="TH Sarabun New"/>
                <w:color w:val="000000" w:themeColor="text1"/>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r>
      <w:tr w:rsidR="006B0C98" w:rsidRPr="006B0C98" w:rsidTr="00270A5C">
        <w:tc>
          <w:tcPr>
            <w:tcW w:w="3316" w:type="pct"/>
          </w:tcPr>
          <w:p w:rsidR="00124C52"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1</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3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expected</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learning outcomes consist of both generic</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 xml:space="preserve">outcomes </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related to written and oral</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communication, problem</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solving, information technology, teambuilding skills, </w:t>
            </w:r>
            <w:proofErr w:type="spellStart"/>
            <w:r w:rsidRPr="006B0C98">
              <w:rPr>
                <w:rFonts w:ascii="TH Sarabun New" w:eastAsia="Arial" w:hAnsi="TH Sarabun New" w:cs="TH Sarabun New"/>
                <w:color w:val="000000" w:themeColor="text1"/>
                <w:spacing w:val="2"/>
                <w:sz w:val="28"/>
              </w:rPr>
              <w:t>etc</w:t>
            </w:r>
            <w:proofErr w:type="spellEnd"/>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and subject</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 xml:space="preserve">specific outcomes </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related to knowledge and</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skills of the study discipline</w:t>
            </w:r>
            <w:r w:rsidR="00124C52">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124C52" w:rsidRPr="006B0C98" w:rsidRDefault="006B0C98" w:rsidP="000633E5">
            <w:pPr>
              <w:spacing w:after="0" w:line="320" w:lineRule="exact"/>
              <w:ind w:right="-20"/>
              <w:rPr>
                <w:rFonts w:ascii="TH Sarabun New" w:eastAsia="Arial" w:hAnsi="TH Sarabun New" w:cs="TH Sarabun New"/>
                <w:color w:val="000000" w:themeColor="text1"/>
                <w:spacing w:val="2"/>
                <w:sz w:val="28"/>
                <w:cs/>
              </w:rPr>
            </w:pPr>
            <w:r w:rsidRPr="006B0C98">
              <w:rPr>
                <w:rFonts w:ascii="TH Sarabun New" w:eastAsia="Arial" w:hAnsi="TH Sarabun New" w:cs="TH Sarabun New"/>
                <w:color w:val="000000" w:themeColor="text1"/>
                <w:spacing w:val="2"/>
                <w:sz w:val="28"/>
              </w:rPr>
              <w:t>1</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4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requirements of</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the stakeholders, especially the external stakeholders, are gathered, and that these are reflected in the expected learning outcomes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1</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5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expected learning outcomes are achieved by the students by the time they graduate</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5000" w:type="pct"/>
            <w:gridSpan w:val="5"/>
            <w:shd w:val="clear" w:color="auto" w:fill="B4C6E7" w:themeFill="accent5" w:themeFillTint="66"/>
          </w:tcPr>
          <w:p w:rsidR="006B0C98" w:rsidRPr="006B0C98" w:rsidRDefault="006B0C98" w:rsidP="000633E5">
            <w:pPr>
              <w:spacing w:after="0" w:line="320" w:lineRule="exact"/>
              <w:ind w:right="-20"/>
              <w:rPr>
                <w:rFonts w:ascii="TH Sarabun New" w:eastAsia="Arial" w:hAnsi="TH Sarabun New" w:cs="TH Sarabun New"/>
                <w:b/>
                <w:bCs/>
                <w:color w:val="000000" w:themeColor="text1"/>
                <w:spacing w:val="1"/>
                <w:sz w:val="28"/>
              </w:rPr>
            </w:pPr>
            <w:r w:rsidRPr="006B0C98">
              <w:rPr>
                <w:rFonts w:ascii="TH Sarabun New" w:eastAsia="Arial" w:hAnsi="TH Sarabun New" w:cs="TH Sarabun New"/>
                <w:b/>
                <w:bCs/>
                <w:color w:val="000000" w:themeColor="text1"/>
                <w:spacing w:val="1"/>
                <w:sz w:val="28"/>
              </w:rPr>
              <w:t>2</w:t>
            </w:r>
            <w:r w:rsidRPr="006B0C98">
              <w:rPr>
                <w:rFonts w:ascii="TH Sarabun New" w:eastAsia="Arial" w:hAnsi="TH Sarabun New" w:cs="TH Sarabun New"/>
                <w:b/>
                <w:bCs/>
                <w:color w:val="000000" w:themeColor="text1"/>
                <w:spacing w:val="1"/>
                <w:sz w:val="28"/>
                <w:cs/>
              </w:rPr>
              <w:t xml:space="preserve">. </w:t>
            </w:r>
            <w:proofErr w:type="spellStart"/>
            <w:r w:rsidRPr="006B0C98">
              <w:rPr>
                <w:rFonts w:ascii="TH Sarabun New" w:eastAsia="Arial" w:hAnsi="TH Sarabun New" w:cs="TH Sarabun New"/>
                <w:b/>
                <w:bCs/>
                <w:color w:val="000000" w:themeColor="text1"/>
                <w:spacing w:val="1"/>
                <w:sz w:val="28"/>
              </w:rPr>
              <w:t>Programme</w:t>
            </w:r>
            <w:proofErr w:type="spellEnd"/>
            <w:r w:rsidRPr="006B0C98">
              <w:rPr>
                <w:rFonts w:ascii="TH Sarabun New" w:eastAsia="Arial" w:hAnsi="TH Sarabun New" w:cs="TH Sarabun New"/>
                <w:b/>
                <w:bCs/>
                <w:color w:val="000000" w:themeColor="text1"/>
                <w:spacing w:val="1"/>
                <w:sz w:val="28"/>
              </w:rPr>
              <w:t xml:space="preserve"> Structure and Content</w:t>
            </w: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r w:rsidRPr="006B0C98">
              <w:rPr>
                <w:rFonts w:ascii="TH Sarabun New" w:eastAsia="Arial" w:hAnsi="TH Sarabun New" w:cs="TH Sarabun New"/>
                <w:color w:val="000000" w:themeColor="text1"/>
                <w:spacing w:val="2"/>
                <w:sz w:val="28"/>
              </w:rPr>
              <w:t>2</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1 The specifications of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and all its</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courses are shown to be comprehensive, up</w:t>
            </w:r>
            <w:r w:rsidRPr="006B0C98">
              <w:rPr>
                <w:rFonts w:ascii="TH Sarabun New" w:eastAsia="Arial" w:hAnsi="TH Sarabun New" w:cs="TH Sarabun New"/>
                <w:color w:val="000000" w:themeColor="text1"/>
                <w:spacing w:val="2"/>
                <w:sz w:val="28"/>
                <w:cs/>
              </w:rPr>
              <w:t>-</w:t>
            </w:r>
            <w:proofErr w:type="spellStart"/>
            <w:r w:rsidRPr="006B0C98">
              <w:rPr>
                <w:rFonts w:ascii="TH Sarabun New" w:eastAsia="Arial" w:hAnsi="TH Sarabun New" w:cs="TH Sarabun New"/>
                <w:color w:val="000000" w:themeColor="text1"/>
                <w:spacing w:val="2"/>
                <w:sz w:val="28"/>
              </w:rPr>
              <w:t>todate</w:t>
            </w:r>
            <w:proofErr w:type="spellEnd"/>
            <w:r w:rsidRPr="006B0C98">
              <w:rPr>
                <w:rFonts w:ascii="TH Sarabun New" w:eastAsia="Arial" w:hAnsi="TH Sarabun New" w:cs="TH Sarabun New"/>
                <w:color w:val="000000" w:themeColor="text1"/>
                <w:spacing w:val="2"/>
                <w:sz w:val="28"/>
              </w:rPr>
              <w:t>, and made available and communicated to</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all stakeholders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r w:rsidRPr="006B0C98">
              <w:rPr>
                <w:rFonts w:ascii="TH Sarabun New" w:eastAsia="Arial" w:hAnsi="TH Sarabun New" w:cs="TH Sarabun New"/>
                <w:color w:val="000000" w:themeColor="text1"/>
                <w:spacing w:val="2"/>
                <w:sz w:val="28"/>
              </w:rPr>
              <w:t>2</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2 The design of the curriculum is shown to be</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constructively aligned with achieving the expected learning outcomes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r w:rsidRPr="006B0C98">
              <w:rPr>
                <w:rFonts w:ascii="TH Sarabun New" w:eastAsia="Arial" w:hAnsi="TH Sarabun New" w:cs="TH Sarabun New"/>
                <w:color w:val="000000" w:themeColor="text1"/>
                <w:sz w:val="28"/>
              </w:rPr>
              <w:t>2</w:t>
            </w:r>
            <w:r w:rsidRPr="006B0C98">
              <w:rPr>
                <w:rFonts w:ascii="TH Sarabun New" w:eastAsia="Arial" w:hAnsi="TH Sarabun New" w:cs="TH Sarabun New"/>
                <w:color w:val="000000" w:themeColor="text1"/>
                <w:sz w:val="28"/>
                <w:cs/>
              </w:rPr>
              <w:t>.</w:t>
            </w:r>
            <w:r w:rsidRPr="006B0C98">
              <w:rPr>
                <w:rFonts w:ascii="TH Sarabun New" w:eastAsia="Arial" w:hAnsi="TH Sarabun New" w:cs="TH Sarabun New"/>
                <w:color w:val="000000" w:themeColor="text1"/>
                <w:sz w:val="28"/>
              </w:rPr>
              <w:t>3 The design of the curriculum is shown to include feedback from stakeholders, especially external stakeholders</w:t>
            </w:r>
            <w:r w:rsidRPr="006B0C98">
              <w:rPr>
                <w:rFonts w:ascii="TH Sarabun New" w:eastAsia="Arial" w:hAnsi="TH Sarabun New" w:cs="TH Sarabun New"/>
                <w:color w:val="000000" w:themeColor="text1"/>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z w:val="28"/>
              </w:rPr>
            </w:pP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lastRenderedPageBreak/>
              <w:t>2</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4 The contribution made by each course in achieving the expected learning outcomes is shown to be clear</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2</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5 The curriculum to show that all its courses are logically structured, properly sequenced </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progression from basic to intermediate to </w:t>
            </w:r>
            <w:proofErr w:type="spellStart"/>
            <w:r w:rsidRPr="006B0C98">
              <w:rPr>
                <w:rFonts w:ascii="TH Sarabun New" w:eastAsia="Arial" w:hAnsi="TH Sarabun New" w:cs="TH Sarabun New"/>
                <w:color w:val="000000" w:themeColor="text1"/>
                <w:spacing w:val="2"/>
                <w:sz w:val="28"/>
              </w:rPr>
              <w:t>specialised</w:t>
            </w:r>
            <w:proofErr w:type="spellEnd"/>
            <w:r w:rsidRPr="006B0C98">
              <w:rPr>
                <w:rFonts w:ascii="TH Sarabun New" w:eastAsia="Arial" w:hAnsi="TH Sarabun New" w:cs="TH Sarabun New"/>
                <w:color w:val="000000" w:themeColor="text1"/>
                <w:spacing w:val="2"/>
                <w:sz w:val="28"/>
              </w:rPr>
              <w:t xml:space="preserve"> courses</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and are integrated</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2</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6 The curriculum to have option</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s</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for students to pursue major and</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or minor </w:t>
            </w:r>
            <w:proofErr w:type="spellStart"/>
            <w:r w:rsidRPr="006B0C98">
              <w:rPr>
                <w:rFonts w:ascii="TH Sarabun New" w:eastAsia="Arial" w:hAnsi="TH Sarabun New" w:cs="TH Sarabun New"/>
                <w:color w:val="000000" w:themeColor="text1"/>
                <w:spacing w:val="2"/>
                <w:sz w:val="28"/>
              </w:rPr>
              <w:t>specialisations</w:t>
            </w:r>
            <w:proofErr w:type="spellEnd"/>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2</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7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its curriculum is reviewed periodically following an established procedure and that it remains up</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to</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date and relevant to industry</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spacing w:after="0" w:line="320" w:lineRule="exact"/>
              <w:ind w:right="-20"/>
              <w:rPr>
                <w:rFonts w:ascii="TH Sarabun New" w:eastAsia="Arial" w:hAnsi="TH Sarabun New" w:cs="TH Sarabun New"/>
                <w:color w:val="000000" w:themeColor="text1"/>
                <w:spacing w:val="2"/>
                <w:sz w:val="28"/>
              </w:rPr>
            </w:pPr>
          </w:p>
        </w:tc>
      </w:tr>
      <w:tr w:rsidR="006B0C98" w:rsidRPr="006B0C98" w:rsidTr="00270A5C">
        <w:tc>
          <w:tcPr>
            <w:tcW w:w="5000" w:type="pct"/>
            <w:gridSpan w:val="5"/>
            <w:shd w:val="clear" w:color="auto" w:fill="B4C6E7" w:themeFill="accent5" w:themeFillTint="66"/>
          </w:tcPr>
          <w:p w:rsidR="006B0C98" w:rsidRPr="006B0C98" w:rsidRDefault="006B0C98" w:rsidP="000633E5">
            <w:pPr>
              <w:spacing w:after="0" w:line="320" w:lineRule="exact"/>
              <w:ind w:right="-20"/>
              <w:rPr>
                <w:rFonts w:ascii="TH Sarabun New" w:eastAsia="Arial" w:hAnsi="TH Sarabun New" w:cs="TH Sarabun New"/>
                <w:b/>
                <w:bCs/>
                <w:color w:val="000000" w:themeColor="text1"/>
                <w:spacing w:val="1"/>
                <w:sz w:val="28"/>
              </w:rPr>
            </w:pPr>
            <w:r w:rsidRPr="006B0C98">
              <w:rPr>
                <w:rFonts w:ascii="TH Sarabun New" w:eastAsia="Arial" w:hAnsi="TH Sarabun New" w:cs="TH Sarabun New"/>
                <w:b/>
                <w:bCs/>
                <w:color w:val="000000" w:themeColor="text1"/>
                <w:spacing w:val="1"/>
                <w:sz w:val="28"/>
              </w:rPr>
              <w:t>3</w:t>
            </w:r>
            <w:r w:rsidRPr="006B0C98">
              <w:rPr>
                <w:rFonts w:ascii="TH Sarabun New" w:eastAsia="Arial" w:hAnsi="TH Sarabun New" w:cs="TH Sarabun New"/>
                <w:b/>
                <w:bCs/>
                <w:color w:val="000000" w:themeColor="text1"/>
                <w:spacing w:val="1"/>
                <w:sz w:val="28"/>
                <w:cs/>
              </w:rPr>
              <w:t xml:space="preserve">. </w:t>
            </w:r>
            <w:r w:rsidRPr="006B0C98">
              <w:rPr>
                <w:rFonts w:ascii="TH Sarabun New" w:eastAsia="Arial" w:hAnsi="TH Sarabun New" w:cs="TH Sarabun New"/>
                <w:b/>
                <w:bCs/>
                <w:color w:val="000000" w:themeColor="text1"/>
                <w:spacing w:val="1"/>
                <w:sz w:val="28"/>
              </w:rPr>
              <w:t>Teaching and Learning Approach</w:t>
            </w: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3</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1 The educational philosophy is shown to be articulated and communicated to all stakeholders</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It is also shown to be reflected in the teaching and learning activities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3</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2 The teaching and learning activities are shown to allow students to participate responsibly in the learning process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3</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3 The teaching and learning activities are shown to involve active learning by the students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3</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4 The teaching and learning activities are shown to promote learning, learning how to learn, and instilling in students a commitment for life</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long</w:t>
            </w:r>
            <w:r w:rsidR="00124C52">
              <w:rPr>
                <w:rFonts w:ascii="TH Sarabun New" w:eastAsia="Arial" w:hAnsi="TH Sarabun New" w:cs="TH Sarabun New"/>
                <w:color w:val="000000" w:themeColor="text1"/>
                <w:spacing w:val="2"/>
                <w:sz w:val="28"/>
              </w:rPr>
              <w:t xml:space="preserve"> </w:t>
            </w:r>
            <w:r w:rsidRPr="006B0C98">
              <w:rPr>
                <w:rFonts w:ascii="TH Sarabun New" w:eastAsia="Arial" w:hAnsi="TH Sarabun New" w:cs="TH Sarabun New"/>
                <w:color w:val="000000" w:themeColor="text1"/>
                <w:spacing w:val="2"/>
                <w:sz w:val="28"/>
              </w:rPr>
              <w:t xml:space="preserve">learning </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e</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g</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commitment to critical inquiry, information</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processing skills, and a willingness to experiment with new ideas and practices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3</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5 The teaching and learning activities are shown to inculcate in students, new ideas, creative thought, innovation, and an entrepreneurial mindset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3</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6 The teaching and learning processes are shown to be continuously improved to ensure their relevance to the needs of industry and are aligned to the expected learning outcomes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5000" w:type="pct"/>
            <w:gridSpan w:val="5"/>
            <w:shd w:val="clear" w:color="auto" w:fill="B4C6E7" w:themeFill="accent5" w:themeFillTint="66"/>
          </w:tcPr>
          <w:p w:rsidR="006B0C98" w:rsidRPr="006B0C98" w:rsidRDefault="006B0C98" w:rsidP="000633E5">
            <w:pPr>
              <w:spacing w:after="0" w:line="320" w:lineRule="exact"/>
              <w:ind w:right="-20"/>
              <w:rPr>
                <w:rFonts w:ascii="TH Sarabun New" w:eastAsia="Arial" w:hAnsi="TH Sarabun New" w:cs="TH Sarabun New"/>
                <w:b/>
                <w:bCs/>
                <w:color w:val="000000" w:themeColor="text1"/>
                <w:sz w:val="28"/>
              </w:rPr>
            </w:pPr>
            <w:r w:rsidRPr="006B0C98">
              <w:rPr>
                <w:rFonts w:ascii="TH Sarabun New" w:eastAsia="Arial" w:hAnsi="TH Sarabun New" w:cs="TH Sarabun New"/>
                <w:b/>
                <w:bCs/>
                <w:color w:val="000000" w:themeColor="text1"/>
                <w:sz w:val="28"/>
              </w:rPr>
              <w:t>4</w:t>
            </w:r>
            <w:r w:rsidRPr="006B0C98">
              <w:rPr>
                <w:rFonts w:ascii="TH Sarabun New" w:eastAsia="Arial" w:hAnsi="TH Sarabun New" w:cs="TH Sarabun New"/>
                <w:b/>
                <w:bCs/>
                <w:color w:val="000000" w:themeColor="text1"/>
                <w:sz w:val="28"/>
                <w:cs/>
              </w:rPr>
              <w:t xml:space="preserve">. </w:t>
            </w:r>
            <w:r w:rsidRPr="006B0C98">
              <w:rPr>
                <w:rFonts w:ascii="TH Sarabun New" w:eastAsia="Arial" w:hAnsi="TH Sarabun New" w:cs="TH Sarabun New"/>
                <w:b/>
                <w:bCs/>
                <w:color w:val="000000" w:themeColor="text1"/>
                <w:sz w:val="28"/>
              </w:rPr>
              <w:t>Student Assessment</w:t>
            </w: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4</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1 A variety of assessment methods are shown to be used and are shown to be constructively aligned to achieving the expected learning outcomes and the teaching and learning objectives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4</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2 The assessment and assessment</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appeal policies are shown to be explicit, communicated to students, and applied consistently</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4</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3 The assessment standards and procedures for student progression and degree completion, are shown to be explicit, communicated to students, and applied consistently</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4</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4 The assessments methods are shown to include rubrics, marking schemes, timelines, and regulations, and these are shown to ensure validity, reliability, and fairness in assessment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lastRenderedPageBreak/>
              <w:t>4</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5 The assessment methods are shown to measure the achievement of the expected learning outcomes of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and its courses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4</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6 Feedback of student assessment is shown to be provided in a timely manner</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4</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7 The student assessment and its processes are shown to be continuously reviewed and improved to ensure their relevance to the needs of industry and alignment to the expected learning outcomes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5000" w:type="pct"/>
            <w:gridSpan w:val="5"/>
            <w:shd w:val="clear" w:color="auto" w:fill="B4C6E7" w:themeFill="accent5" w:themeFillTint="66"/>
          </w:tcPr>
          <w:p w:rsidR="006B0C98" w:rsidRPr="006B0C98" w:rsidRDefault="006B0C98" w:rsidP="000633E5">
            <w:pPr>
              <w:spacing w:after="0" w:line="320" w:lineRule="exact"/>
              <w:ind w:right="-20"/>
              <w:rPr>
                <w:rFonts w:ascii="TH Sarabun New" w:eastAsia="Arial" w:hAnsi="TH Sarabun New" w:cs="TH Sarabun New"/>
                <w:b/>
                <w:bCs/>
                <w:color w:val="000000" w:themeColor="text1"/>
                <w:spacing w:val="1"/>
                <w:sz w:val="28"/>
              </w:rPr>
            </w:pPr>
            <w:r w:rsidRPr="006B0C98">
              <w:rPr>
                <w:rFonts w:ascii="TH Sarabun New" w:eastAsia="Arial" w:hAnsi="TH Sarabun New" w:cs="TH Sarabun New"/>
                <w:b/>
                <w:bCs/>
                <w:color w:val="000000" w:themeColor="text1"/>
                <w:spacing w:val="1"/>
                <w:sz w:val="28"/>
              </w:rPr>
              <w:t>5</w:t>
            </w:r>
            <w:r w:rsidRPr="006B0C98">
              <w:rPr>
                <w:rFonts w:ascii="TH Sarabun New" w:eastAsia="Arial" w:hAnsi="TH Sarabun New" w:cs="TH Sarabun New"/>
                <w:b/>
                <w:bCs/>
                <w:color w:val="000000" w:themeColor="text1"/>
                <w:spacing w:val="1"/>
                <w:sz w:val="28"/>
                <w:cs/>
              </w:rPr>
              <w:t xml:space="preserve">. </w:t>
            </w:r>
            <w:r w:rsidRPr="006B0C98">
              <w:rPr>
                <w:rFonts w:ascii="TH Sarabun New" w:eastAsia="Arial" w:hAnsi="TH Sarabun New" w:cs="TH Sarabun New"/>
                <w:b/>
                <w:bCs/>
                <w:color w:val="000000" w:themeColor="text1"/>
                <w:spacing w:val="1"/>
                <w:sz w:val="28"/>
              </w:rPr>
              <w:t>Academic Staff</w:t>
            </w: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1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academic staff planning </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including succession, promotion, redeployment, termination, and retirement plans</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is carried out to ensure that the quality and quantity of the academic staff fulfil the needs for education, research, and service</w:t>
            </w:r>
            <w:r w:rsidRPr="006B0C98">
              <w:rPr>
                <w:rFonts w:ascii="TH Sarabun New" w:hAnsi="TH Sarabun New" w:cs="TH Sarabun New"/>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2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staff workload is measured and monitored to improve the quality of education, research, and service</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3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competences of the academic staff are determined, evaluated, and communicated</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4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duties allocated to the academic staff are appropriate to qualifications, experience, and aptitude</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5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promotion of the academic staff is based on a merit system which accounts for teaching, research, and service</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6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rights and privileges, benefits, roles and relationships, and accountability of the academic staff, taking into account professional ethics and their academic freedom, are well defined and understood</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7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the training and developmental needs of the academic staff are systematically identified, and that appropriate training and development activities </w:t>
            </w:r>
            <w:proofErr w:type="spellStart"/>
            <w:r w:rsidRPr="006B0C98">
              <w:rPr>
                <w:rFonts w:ascii="TH Sarabun New" w:eastAsia="Arial" w:hAnsi="TH Sarabun New" w:cs="TH Sarabun New"/>
                <w:color w:val="000000" w:themeColor="text1"/>
                <w:spacing w:val="2"/>
                <w:sz w:val="28"/>
              </w:rPr>
              <w:t>areimplemented</w:t>
            </w:r>
            <w:proofErr w:type="spellEnd"/>
            <w:r w:rsidRPr="006B0C98">
              <w:rPr>
                <w:rFonts w:ascii="TH Sarabun New" w:eastAsia="Arial" w:hAnsi="TH Sarabun New" w:cs="TH Sarabun New"/>
                <w:color w:val="000000" w:themeColor="text1"/>
                <w:spacing w:val="2"/>
                <w:sz w:val="28"/>
              </w:rPr>
              <w:t xml:space="preserve"> to fulfil the identified needs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5</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8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to show that performance management including reward and recognition is implemented to assess academic staff teaching and research quality</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5000" w:type="pct"/>
            <w:gridSpan w:val="5"/>
            <w:shd w:val="clear" w:color="auto" w:fill="B4C6E7" w:themeFill="accent5" w:themeFillTint="66"/>
          </w:tcPr>
          <w:p w:rsidR="006B0C98" w:rsidRPr="006B0C98" w:rsidRDefault="006B0C98" w:rsidP="000633E5">
            <w:pPr>
              <w:spacing w:after="0" w:line="320" w:lineRule="exact"/>
              <w:ind w:right="-20"/>
              <w:rPr>
                <w:rFonts w:ascii="TH Sarabun New" w:eastAsia="Arial" w:hAnsi="TH Sarabun New" w:cs="TH Sarabun New"/>
                <w:b/>
                <w:bCs/>
                <w:color w:val="000000" w:themeColor="text1"/>
                <w:spacing w:val="2"/>
                <w:sz w:val="28"/>
              </w:rPr>
            </w:pPr>
            <w:r w:rsidRPr="006B0C98">
              <w:rPr>
                <w:rFonts w:ascii="TH Sarabun New" w:eastAsia="Arial" w:hAnsi="TH Sarabun New" w:cs="TH Sarabun New"/>
                <w:b/>
                <w:bCs/>
                <w:color w:val="000000" w:themeColor="text1"/>
                <w:spacing w:val="2"/>
                <w:sz w:val="28"/>
              </w:rPr>
              <w:t>6</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pacing w:val="2"/>
                <w:sz w:val="28"/>
              </w:rPr>
              <w:t>Student Support Services</w:t>
            </w: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6</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1 The student intake policy, admission criteria, and admission procedures to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are shown to be clearly defined, communicated, published, and up</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to</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date</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6</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2 Both short</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term and long</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term planning of academic and non</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academic support services are shown to be carried out to ensure sufficiency and quality of support services for teaching, research, and community service</w:t>
            </w:r>
            <w:r w:rsidRPr="006B0C98">
              <w:rPr>
                <w:rFonts w:ascii="TH Sarabun New" w:eastAsia="Arial" w:hAnsi="TH Sarabun New" w:cs="TH Sarabun New"/>
                <w:color w:val="000000" w:themeColor="text1"/>
                <w:spacing w:val="2"/>
                <w:sz w:val="28"/>
                <w:cs/>
              </w:rPr>
              <w:t xml:space="preserve">. </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lastRenderedPageBreak/>
              <w:t>6</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3 An adequate system is shown to exist for student progress, academic performance, and workload monitoring</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Student progress, academic performance, and workload are shown to be systematically recorded and monitored</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Feedback to students and corrective actions are made where necessary</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6</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4 Co</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curricular activities, student competition, and other student support services are shown to be available to improve learning experience and employability</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6</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5 The competences of the support staff rendering student services are shown to be identified for recruitment and deployment</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These competences are shown to be evaluated to ensure their continued relevance to stakeholders needs</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Roles and relationships are shown to be well</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defined to ensure smooth delivery of the services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6</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6 Student support services are shown to be subjected to evaluation, benchmarking, and enhancement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5000" w:type="pct"/>
            <w:gridSpan w:val="5"/>
            <w:shd w:val="clear" w:color="auto" w:fill="B4C6E7" w:themeFill="accent5" w:themeFillTint="66"/>
          </w:tcPr>
          <w:p w:rsidR="006B0C98" w:rsidRPr="006B0C98" w:rsidRDefault="006B0C98" w:rsidP="000633E5">
            <w:pPr>
              <w:spacing w:after="0" w:line="320" w:lineRule="exact"/>
              <w:ind w:right="147"/>
              <w:jc w:val="thaiDistribute"/>
              <w:rPr>
                <w:rFonts w:ascii="TH Sarabun New" w:eastAsia="Arial" w:hAnsi="TH Sarabun New" w:cs="TH Sarabun New"/>
                <w:b/>
                <w:bCs/>
                <w:color w:val="000000" w:themeColor="text1"/>
                <w:spacing w:val="2"/>
                <w:sz w:val="28"/>
              </w:rPr>
            </w:pPr>
            <w:r w:rsidRPr="006B0C98">
              <w:rPr>
                <w:rFonts w:ascii="TH Sarabun New" w:eastAsia="Arial" w:hAnsi="TH Sarabun New" w:cs="TH Sarabun New"/>
                <w:b/>
                <w:bCs/>
                <w:color w:val="000000" w:themeColor="text1"/>
                <w:spacing w:val="2"/>
                <w:sz w:val="28"/>
              </w:rPr>
              <w:t>7</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pacing w:val="2"/>
                <w:sz w:val="28"/>
              </w:rPr>
              <w:t>Facilities and Infrastructure</w:t>
            </w: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1 The physical resources to deliver the curriculum, including equipment, material, and information technology, are shown to be sufficient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2 The laboratories and equipment are shown to be up</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to</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date, readily available, and effectively deployed</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3 A digital library is shown to be set</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up, in keeping with progress in information and communication technology</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4 The information technology systems are shown to be set up to meet the needs of staff and students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5 The university is shown to provide a highly accessible computer and network infrastructure that enables the campus community to fully exploit information technology for teaching, research, service, and administration</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6 The environmental, health, and safety standards and access for people with special needs are shown to be defined and implemented</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7 The university is shown to provide a physical, social, and psychological environment that is conducive for education, research, and personal well</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being</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8 The competences of the support staff rendering services related to facilities are shown to be identified and evaluated to ensure that their skills remain relevant to stakeholder needs</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7</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9 The quality of the facilities </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library, laboratory, IT, and student services</w:t>
            </w:r>
            <w:r w:rsidRPr="006B0C98">
              <w:rPr>
                <w:rFonts w:ascii="TH Sarabun New" w:eastAsia="Arial" w:hAnsi="TH Sarabun New" w:cs="TH Sarabun New"/>
                <w:color w:val="000000" w:themeColor="text1"/>
                <w:spacing w:val="2"/>
                <w:sz w:val="28"/>
                <w:cs/>
              </w:rPr>
              <w:t xml:space="preserve">) </w:t>
            </w:r>
            <w:r w:rsidRPr="006B0C98">
              <w:rPr>
                <w:rFonts w:ascii="TH Sarabun New" w:eastAsia="Arial" w:hAnsi="TH Sarabun New" w:cs="TH Sarabun New"/>
                <w:color w:val="000000" w:themeColor="text1"/>
                <w:spacing w:val="2"/>
                <w:sz w:val="28"/>
              </w:rPr>
              <w:t>are shown to be subjected to evaluation and enhancement</w:t>
            </w:r>
            <w:r w:rsidRPr="006B0C98">
              <w:rPr>
                <w:rFonts w:ascii="TH Sarabun New" w:eastAsia="Arial" w:hAnsi="TH Sarabun New" w:cs="TH Sarabun New"/>
                <w:color w:val="000000" w:themeColor="text1"/>
                <w:spacing w:val="2"/>
                <w:sz w:val="28"/>
                <w:cs/>
              </w:rPr>
              <w:t>.</w:t>
            </w:r>
          </w:p>
          <w:p w:rsidR="000633E5" w:rsidRPr="006B0C98" w:rsidRDefault="000633E5"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bookmarkStart w:id="0" w:name="_GoBack"/>
            <w:bookmarkEnd w:id="0"/>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5000" w:type="pct"/>
            <w:gridSpan w:val="5"/>
            <w:shd w:val="clear" w:color="auto" w:fill="B4C6E7" w:themeFill="accent5" w:themeFillTint="66"/>
          </w:tcPr>
          <w:p w:rsidR="006B0C98" w:rsidRPr="006B0C98" w:rsidRDefault="006B0C98" w:rsidP="000633E5">
            <w:pPr>
              <w:spacing w:after="0" w:line="320" w:lineRule="exact"/>
              <w:ind w:right="147"/>
              <w:rPr>
                <w:rFonts w:ascii="TH Sarabun New" w:eastAsia="Arial" w:hAnsi="TH Sarabun New" w:cs="TH Sarabun New"/>
                <w:b/>
                <w:bCs/>
                <w:color w:val="000000" w:themeColor="text1"/>
                <w:spacing w:val="2"/>
                <w:sz w:val="28"/>
              </w:rPr>
            </w:pPr>
            <w:r w:rsidRPr="006B0C98">
              <w:rPr>
                <w:rFonts w:ascii="TH Sarabun New" w:eastAsia="Arial" w:hAnsi="TH Sarabun New" w:cs="TH Sarabun New"/>
                <w:b/>
                <w:bCs/>
                <w:color w:val="000000" w:themeColor="text1"/>
                <w:spacing w:val="2"/>
                <w:sz w:val="28"/>
              </w:rPr>
              <w:lastRenderedPageBreak/>
              <w:t>8</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pacing w:val="2"/>
                <w:sz w:val="28"/>
              </w:rPr>
              <w:t>Output and Outcomes</w:t>
            </w: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8</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1 The pass rate, dropout rate, and average time to graduate are shown to be established, monitored, and benchmarked for improvement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8</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2 Employability as well as self</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employment, entrepreneurship, and advancement to further studies, are shown to be established, monitored, and benchmarked for improvement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8</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3 Research and creative work output and activities carried out by the academic staff and students, are shown to be established, monitored, and</w:t>
            </w:r>
            <w:r w:rsidR="00124C52">
              <w:rPr>
                <w:rFonts w:ascii="TH Sarabun New" w:eastAsia="Arial" w:hAnsi="TH Sarabun New" w:cs="TH Sarabun New"/>
                <w:color w:val="000000" w:themeColor="text1"/>
                <w:spacing w:val="2"/>
                <w:sz w:val="28"/>
              </w:rPr>
              <w:t xml:space="preserve"> </w:t>
            </w:r>
            <w:r w:rsidRPr="006B0C98">
              <w:rPr>
                <w:rFonts w:ascii="TH Sarabun New" w:eastAsia="Arial" w:hAnsi="TH Sarabun New" w:cs="TH Sarabun New"/>
                <w:color w:val="000000" w:themeColor="text1"/>
                <w:spacing w:val="2"/>
                <w:sz w:val="28"/>
              </w:rPr>
              <w:t>benchmarked for improvement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8</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 xml:space="preserve">4 Data are provided to show directly the achievement of the </w:t>
            </w:r>
            <w:proofErr w:type="spellStart"/>
            <w:r w:rsidRPr="006B0C98">
              <w:rPr>
                <w:rFonts w:ascii="TH Sarabun New" w:eastAsia="Arial" w:hAnsi="TH Sarabun New" w:cs="TH Sarabun New"/>
                <w:color w:val="000000" w:themeColor="text1"/>
                <w:spacing w:val="2"/>
                <w:sz w:val="28"/>
              </w:rPr>
              <w:t>programme</w:t>
            </w:r>
            <w:proofErr w:type="spellEnd"/>
            <w:r w:rsidRPr="006B0C98">
              <w:rPr>
                <w:rFonts w:ascii="TH Sarabun New" w:eastAsia="Arial" w:hAnsi="TH Sarabun New" w:cs="TH Sarabun New"/>
                <w:color w:val="000000" w:themeColor="text1"/>
                <w:spacing w:val="2"/>
                <w:sz w:val="28"/>
              </w:rPr>
              <w:t xml:space="preserve"> outcomes, which are established and monitored</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r w:rsidRPr="006B0C98">
              <w:rPr>
                <w:rFonts w:ascii="TH Sarabun New" w:eastAsia="Arial" w:hAnsi="TH Sarabun New" w:cs="TH Sarabun New"/>
                <w:color w:val="000000" w:themeColor="text1"/>
                <w:spacing w:val="2"/>
                <w:sz w:val="28"/>
              </w:rPr>
              <w:t>8</w:t>
            </w:r>
            <w:r w:rsidRPr="006B0C98">
              <w:rPr>
                <w:rFonts w:ascii="TH Sarabun New" w:eastAsia="Arial" w:hAnsi="TH Sarabun New" w:cs="TH Sarabun New"/>
                <w:color w:val="000000" w:themeColor="text1"/>
                <w:spacing w:val="2"/>
                <w:sz w:val="28"/>
                <w:cs/>
              </w:rPr>
              <w:t>.</w:t>
            </w:r>
            <w:r w:rsidRPr="006B0C98">
              <w:rPr>
                <w:rFonts w:ascii="TH Sarabun New" w:eastAsia="Arial" w:hAnsi="TH Sarabun New" w:cs="TH Sarabun New"/>
                <w:color w:val="000000" w:themeColor="text1"/>
                <w:spacing w:val="2"/>
                <w:sz w:val="28"/>
              </w:rPr>
              <w:t>5 Satisfaction level of the various stakeholders are shown to be established, monitored, and benchmarked for improvement</w:t>
            </w:r>
            <w:r w:rsidRPr="006B0C98">
              <w:rPr>
                <w:rFonts w:ascii="TH Sarabun New" w:eastAsia="Arial" w:hAnsi="TH Sarabun New" w:cs="TH Sarabun New"/>
                <w:color w:val="000000" w:themeColor="text1"/>
                <w:spacing w:val="2"/>
                <w:sz w:val="28"/>
                <w:cs/>
              </w:rPr>
              <w:t>.</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shd w:val="clear" w:color="auto" w:fill="FFFFFF" w:themeFill="background1"/>
          </w:tcPr>
          <w:p w:rsidR="006B0C98" w:rsidRPr="006B0C98" w:rsidRDefault="006B0C98" w:rsidP="000633E5">
            <w:pPr>
              <w:autoSpaceDE w:val="0"/>
              <w:autoSpaceDN w:val="0"/>
              <w:adjustRightInd w:val="0"/>
              <w:spacing w:after="0" w:line="320" w:lineRule="exact"/>
              <w:rPr>
                <w:rFonts w:ascii="TH Sarabun New" w:eastAsia="Arial" w:hAnsi="TH Sarabun New" w:cs="TH Sarabun New"/>
                <w:b/>
                <w:bCs/>
                <w:color w:val="000000" w:themeColor="text1"/>
                <w:spacing w:val="2"/>
                <w:sz w:val="28"/>
              </w:rPr>
            </w:pPr>
            <w:r w:rsidRPr="006B0C98">
              <w:rPr>
                <w:rFonts w:ascii="TH Sarabun New" w:eastAsia="Arial" w:hAnsi="TH Sarabun New" w:cs="TH Sarabun New"/>
                <w:b/>
                <w:bCs/>
                <w:color w:val="000000" w:themeColor="text1"/>
                <w:spacing w:val="2"/>
                <w:sz w:val="28"/>
              </w:rPr>
              <w:t>Appendix A</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pacing w:val="2"/>
                <w:sz w:val="28"/>
              </w:rPr>
              <w:t>Self</w:t>
            </w:r>
            <w:r w:rsidRPr="006B0C98">
              <w:rPr>
                <w:rFonts w:ascii="TH Sarabun New" w:eastAsia="Arial" w:hAnsi="TH Sarabun New" w:cs="TH Sarabun New"/>
                <w:b/>
                <w:bCs/>
                <w:color w:val="000000" w:themeColor="text1"/>
                <w:spacing w:val="2"/>
                <w:sz w:val="28"/>
                <w:cs/>
              </w:rPr>
              <w:t>-</w:t>
            </w:r>
            <w:r w:rsidRPr="006B0C98">
              <w:rPr>
                <w:rFonts w:ascii="TH Sarabun New" w:eastAsia="Arial" w:hAnsi="TH Sarabun New" w:cs="TH Sarabun New"/>
                <w:b/>
                <w:bCs/>
                <w:color w:val="000000" w:themeColor="text1"/>
                <w:spacing w:val="2"/>
                <w:sz w:val="28"/>
              </w:rPr>
              <w:t>rating for AUN</w:t>
            </w:r>
            <w:r w:rsidRPr="006B0C98">
              <w:rPr>
                <w:rFonts w:ascii="TH Sarabun New" w:eastAsia="Arial" w:hAnsi="TH Sarabun New" w:cs="TH Sarabun New"/>
                <w:b/>
                <w:bCs/>
                <w:color w:val="000000" w:themeColor="text1"/>
                <w:spacing w:val="2"/>
                <w:sz w:val="28"/>
                <w:cs/>
              </w:rPr>
              <w:t>-</w:t>
            </w:r>
            <w:r w:rsidRPr="006B0C98">
              <w:rPr>
                <w:rFonts w:ascii="TH Sarabun New" w:eastAsia="Arial" w:hAnsi="TH Sarabun New" w:cs="TH Sarabun New"/>
                <w:b/>
                <w:bCs/>
                <w:color w:val="000000" w:themeColor="text1"/>
                <w:spacing w:val="2"/>
                <w:sz w:val="28"/>
              </w:rPr>
              <w:t>QA Assessment at Program Level</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b/>
                <w:bCs/>
                <w:color w:val="000000" w:themeColor="text1"/>
                <w:spacing w:val="2"/>
                <w:sz w:val="28"/>
              </w:rPr>
            </w:pPr>
            <w:r w:rsidRPr="006B0C98">
              <w:rPr>
                <w:rFonts w:ascii="TH Sarabun New" w:eastAsia="Arial" w:hAnsi="TH Sarabun New" w:cs="TH Sarabun New"/>
                <w:b/>
                <w:bCs/>
                <w:color w:val="000000" w:themeColor="text1"/>
                <w:spacing w:val="2"/>
                <w:sz w:val="28"/>
              </w:rPr>
              <w:t xml:space="preserve">Part 3 </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pacing w:val="2"/>
                <w:sz w:val="28"/>
              </w:rPr>
              <w:t>Strength and Weakness Analysis</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r w:rsidR="006B0C98" w:rsidRPr="006B0C98" w:rsidTr="00270A5C">
        <w:tc>
          <w:tcPr>
            <w:tcW w:w="3316"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b/>
                <w:bCs/>
                <w:color w:val="000000" w:themeColor="text1"/>
                <w:spacing w:val="2"/>
                <w:sz w:val="28"/>
              </w:rPr>
            </w:pPr>
            <w:r w:rsidRPr="006B0C98">
              <w:rPr>
                <w:rFonts w:ascii="TH Sarabun New" w:eastAsia="Arial" w:hAnsi="TH Sarabun New" w:cs="TH Sarabun New"/>
                <w:b/>
                <w:bCs/>
                <w:color w:val="000000" w:themeColor="text1"/>
                <w:spacing w:val="2"/>
                <w:sz w:val="28"/>
              </w:rPr>
              <w:t xml:space="preserve">Part 4 </w:t>
            </w:r>
            <w:r w:rsidRPr="006B0C98">
              <w:rPr>
                <w:rFonts w:ascii="TH Sarabun New" w:eastAsia="Arial" w:hAnsi="TH Sarabun New" w:cs="TH Sarabun New"/>
                <w:b/>
                <w:bCs/>
                <w:color w:val="000000" w:themeColor="text1"/>
                <w:spacing w:val="2"/>
                <w:sz w:val="28"/>
                <w:cs/>
              </w:rPr>
              <w:t xml:space="preserve">– </w:t>
            </w:r>
            <w:r w:rsidRPr="006B0C98">
              <w:rPr>
                <w:rFonts w:ascii="TH Sarabun New" w:eastAsia="Arial" w:hAnsi="TH Sarabun New" w:cs="TH Sarabun New"/>
                <w:b/>
                <w:bCs/>
                <w:color w:val="000000" w:themeColor="text1"/>
                <w:spacing w:val="2"/>
                <w:sz w:val="28"/>
              </w:rPr>
              <w:t>Appendices</w:t>
            </w: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20"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14"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c>
          <w:tcPr>
            <w:tcW w:w="437" w:type="pct"/>
          </w:tcPr>
          <w:p w:rsidR="006B0C98" w:rsidRPr="006B0C98" w:rsidRDefault="006B0C98" w:rsidP="000633E5">
            <w:pPr>
              <w:autoSpaceDE w:val="0"/>
              <w:autoSpaceDN w:val="0"/>
              <w:adjustRightInd w:val="0"/>
              <w:spacing w:after="0" w:line="320" w:lineRule="exact"/>
              <w:rPr>
                <w:rFonts w:ascii="TH Sarabun New" w:eastAsia="Arial" w:hAnsi="TH Sarabun New" w:cs="TH Sarabun New"/>
                <w:color w:val="000000" w:themeColor="text1"/>
                <w:spacing w:val="2"/>
                <w:sz w:val="28"/>
              </w:rPr>
            </w:pPr>
          </w:p>
        </w:tc>
      </w:tr>
    </w:tbl>
    <w:p w:rsidR="00270A5C" w:rsidRDefault="00270A5C"/>
    <w:tbl>
      <w:tblPr>
        <w:tblStyle w:val="TableGrid"/>
        <w:tblW w:w="5000" w:type="pct"/>
        <w:tblLook w:val="04A0" w:firstRow="1" w:lastRow="0" w:firstColumn="1" w:lastColumn="0" w:noHBand="0" w:noVBand="1"/>
      </w:tblPr>
      <w:tblGrid>
        <w:gridCol w:w="6171"/>
        <w:gridCol w:w="1763"/>
        <w:gridCol w:w="1616"/>
      </w:tblGrid>
      <w:tr w:rsidR="00930642" w:rsidRPr="003F6D81" w:rsidTr="00270A5C">
        <w:trPr>
          <w:cantSplit/>
        </w:trPr>
        <w:tc>
          <w:tcPr>
            <w:tcW w:w="3231" w:type="pct"/>
            <w:tcBorders>
              <w:top w:val="single" w:sz="4" w:space="0" w:color="auto"/>
              <w:bottom w:val="dashSmallGap" w:sz="4" w:space="0" w:color="auto"/>
            </w:tcBorders>
          </w:tcPr>
          <w:p w:rsidR="00930642" w:rsidRPr="003F6D81" w:rsidRDefault="00930642" w:rsidP="007C2D4B">
            <w:pPr>
              <w:spacing w:after="0" w:line="280" w:lineRule="exact"/>
              <w:rPr>
                <w:rFonts w:ascii="TH SarabunPSK" w:hAnsi="TH SarabunPSK" w:cs="TH SarabunPSK"/>
                <w:b/>
                <w:bCs/>
                <w:sz w:val="28"/>
              </w:rPr>
            </w:pPr>
          </w:p>
        </w:tc>
        <w:tc>
          <w:tcPr>
            <w:tcW w:w="923" w:type="pct"/>
            <w:tcBorders>
              <w:top w:val="single" w:sz="4" w:space="0" w:color="auto"/>
              <w:bottom w:val="dashSmallGap" w:sz="4" w:space="0" w:color="auto"/>
            </w:tcBorders>
            <w:vAlign w:val="center"/>
          </w:tcPr>
          <w:p w:rsidR="00930642" w:rsidRPr="003F6D81" w:rsidRDefault="00930642" w:rsidP="007C2D4B">
            <w:pPr>
              <w:spacing w:after="0" w:line="271" w:lineRule="exact"/>
              <w:ind w:left="-266" w:right="-195"/>
              <w:jc w:val="center"/>
              <w:rPr>
                <w:rFonts w:ascii="TH SarabunPSK" w:eastAsia="Arial" w:hAnsi="TH SarabunPSK" w:cs="TH SarabunPSK"/>
                <w:b/>
                <w:bCs/>
                <w:sz w:val="28"/>
              </w:rPr>
            </w:pPr>
            <w:r w:rsidRPr="003F6D81">
              <w:rPr>
                <w:rFonts w:ascii="TH SarabunPSK" w:eastAsia="Arial" w:hAnsi="TH SarabunPSK" w:cs="TH SarabunPSK"/>
                <w:b/>
                <w:bCs/>
                <w:sz w:val="28"/>
              </w:rPr>
              <w:t>Programme</w:t>
            </w:r>
          </w:p>
        </w:tc>
        <w:tc>
          <w:tcPr>
            <w:tcW w:w="846" w:type="pct"/>
            <w:tcBorders>
              <w:top w:val="single" w:sz="4" w:space="0" w:color="auto"/>
              <w:bottom w:val="dashSmallGap" w:sz="4" w:space="0" w:color="auto"/>
            </w:tcBorders>
            <w:vAlign w:val="center"/>
          </w:tcPr>
          <w:p w:rsidR="00930642" w:rsidRPr="003F6D81" w:rsidRDefault="00930642" w:rsidP="007C2D4B">
            <w:pPr>
              <w:spacing w:after="0" w:line="271" w:lineRule="exact"/>
              <w:ind w:left="-266" w:right="-195"/>
              <w:jc w:val="center"/>
              <w:rPr>
                <w:rFonts w:ascii="TH SarabunPSK" w:eastAsia="Arial" w:hAnsi="TH SarabunPSK" w:cs="TH SarabunPSK"/>
                <w:b/>
                <w:bCs/>
                <w:sz w:val="28"/>
              </w:rPr>
            </w:pPr>
            <w:r w:rsidRPr="003F6D81">
              <w:rPr>
                <w:rFonts w:ascii="TH SarabunPSK" w:eastAsia="Arial" w:hAnsi="TH SarabunPSK" w:cs="TH SarabunPSK"/>
                <w:b/>
                <w:bCs/>
                <w:sz w:val="28"/>
              </w:rPr>
              <w:t>MUQD</w:t>
            </w:r>
            <w:r w:rsidRPr="003F6D81">
              <w:rPr>
                <w:rFonts w:ascii="TH SarabunPSK" w:eastAsia="Arial" w:hAnsi="TH SarabunPSK" w:cs="TH SarabunPSK"/>
                <w:b/>
                <w:bCs/>
                <w:sz w:val="28"/>
                <w:cs/>
              </w:rPr>
              <w:t xml:space="preserve"> </w:t>
            </w:r>
            <w:r w:rsidRPr="003F6D81">
              <w:rPr>
                <w:rFonts w:ascii="TH SarabunPSK" w:eastAsia="Arial" w:hAnsi="TH SarabunPSK" w:cs="TH SarabunPSK"/>
                <w:b/>
                <w:bCs/>
                <w:sz w:val="28"/>
              </w:rPr>
              <w:t>Staff</w:t>
            </w:r>
          </w:p>
        </w:tc>
      </w:tr>
      <w:tr w:rsidR="00930642" w:rsidRPr="003F6D81" w:rsidTr="00270A5C">
        <w:trPr>
          <w:cantSplit/>
        </w:trPr>
        <w:tc>
          <w:tcPr>
            <w:tcW w:w="3231" w:type="pct"/>
            <w:tcBorders>
              <w:top w:val="dashSmallGap" w:sz="4" w:space="0" w:color="auto"/>
              <w:bottom w:val="dashSmallGap" w:sz="4" w:space="0" w:color="auto"/>
            </w:tcBorders>
          </w:tcPr>
          <w:p w:rsidR="00930642" w:rsidRPr="003F6D81" w:rsidRDefault="00930642" w:rsidP="007C2D4B">
            <w:pPr>
              <w:spacing w:after="0" w:line="280" w:lineRule="exact"/>
              <w:rPr>
                <w:rFonts w:ascii="TH SarabunPSK" w:hAnsi="TH SarabunPSK" w:cs="TH SarabunPSK"/>
                <w:b/>
                <w:bCs/>
                <w:sz w:val="28"/>
              </w:rPr>
            </w:pPr>
            <w:r w:rsidRPr="003F6D81">
              <w:rPr>
                <w:rFonts w:ascii="TH SarabunPSK" w:hAnsi="TH SarabunPSK" w:cs="TH SarabunPSK"/>
                <w:b/>
                <w:bCs/>
                <w:sz w:val="28"/>
              </w:rPr>
              <w:t>Sign</w:t>
            </w:r>
          </w:p>
        </w:tc>
        <w:tc>
          <w:tcPr>
            <w:tcW w:w="923" w:type="pct"/>
            <w:tcBorders>
              <w:top w:val="dashSmallGap" w:sz="4" w:space="0" w:color="auto"/>
              <w:bottom w:val="dashSmallGap" w:sz="4" w:space="0" w:color="auto"/>
            </w:tcBorders>
          </w:tcPr>
          <w:p w:rsidR="00930642" w:rsidRPr="003F6D81" w:rsidRDefault="00930642" w:rsidP="007C2D4B">
            <w:pPr>
              <w:pStyle w:val="ListParagraph"/>
              <w:autoSpaceDE w:val="0"/>
              <w:autoSpaceDN w:val="0"/>
              <w:adjustRightInd w:val="0"/>
              <w:spacing w:after="0" w:line="240" w:lineRule="auto"/>
              <w:ind w:left="0"/>
              <w:rPr>
                <w:rFonts w:ascii="TH SarabunPSK" w:hAnsi="TH SarabunPSK" w:cs="TH SarabunPSK"/>
                <w:sz w:val="28"/>
              </w:rPr>
            </w:pPr>
          </w:p>
          <w:p w:rsidR="00930642" w:rsidRPr="003F6D81" w:rsidRDefault="00930642" w:rsidP="007C2D4B">
            <w:pPr>
              <w:pStyle w:val="ListParagraph"/>
              <w:autoSpaceDE w:val="0"/>
              <w:autoSpaceDN w:val="0"/>
              <w:adjustRightInd w:val="0"/>
              <w:spacing w:after="0" w:line="240" w:lineRule="auto"/>
              <w:ind w:left="0"/>
              <w:rPr>
                <w:rFonts w:ascii="TH SarabunPSK" w:hAnsi="TH SarabunPSK" w:cs="TH SarabunPSK"/>
                <w:sz w:val="28"/>
              </w:rPr>
            </w:pPr>
          </w:p>
        </w:tc>
        <w:tc>
          <w:tcPr>
            <w:tcW w:w="846" w:type="pct"/>
            <w:tcBorders>
              <w:top w:val="dashSmallGap" w:sz="4" w:space="0" w:color="auto"/>
              <w:bottom w:val="dashSmallGap" w:sz="4" w:space="0" w:color="auto"/>
            </w:tcBorders>
          </w:tcPr>
          <w:p w:rsidR="00930642" w:rsidRPr="003F6D81" w:rsidRDefault="00930642" w:rsidP="007C2D4B">
            <w:pPr>
              <w:pStyle w:val="ListParagraph"/>
              <w:autoSpaceDE w:val="0"/>
              <w:autoSpaceDN w:val="0"/>
              <w:adjustRightInd w:val="0"/>
              <w:spacing w:after="0" w:line="240" w:lineRule="auto"/>
              <w:ind w:left="0"/>
              <w:rPr>
                <w:rFonts w:ascii="TH SarabunPSK" w:hAnsi="TH SarabunPSK" w:cs="TH SarabunPSK"/>
                <w:sz w:val="28"/>
              </w:rPr>
            </w:pPr>
          </w:p>
        </w:tc>
      </w:tr>
      <w:tr w:rsidR="00930642" w:rsidRPr="003F6D81" w:rsidTr="00270A5C">
        <w:trPr>
          <w:cantSplit/>
        </w:trPr>
        <w:tc>
          <w:tcPr>
            <w:tcW w:w="3231" w:type="pct"/>
            <w:tcBorders>
              <w:top w:val="dashSmallGap" w:sz="4" w:space="0" w:color="auto"/>
            </w:tcBorders>
          </w:tcPr>
          <w:p w:rsidR="00930642" w:rsidRPr="003F6D81" w:rsidRDefault="00930642" w:rsidP="007C2D4B">
            <w:pPr>
              <w:spacing w:after="0" w:line="280" w:lineRule="exact"/>
              <w:rPr>
                <w:rFonts w:ascii="TH SarabunPSK" w:hAnsi="TH SarabunPSK" w:cs="TH SarabunPSK"/>
                <w:b/>
                <w:bCs/>
                <w:sz w:val="28"/>
              </w:rPr>
            </w:pPr>
            <w:r w:rsidRPr="003F6D81">
              <w:rPr>
                <w:rFonts w:ascii="TH SarabunPSK" w:hAnsi="TH SarabunPSK" w:cs="TH SarabunPSK"/>
                <w:b/>
                <w:bCs/>
                <w:sz w:val="28"/>
              </w:rPr>
              <w:t>Date</w:t>
            </w:r>
          </w:p>
        </w:tc>
        <w:tc>
          <w:tcPr>
            <w:tcW w:w="923" w:type="pct"/>
            <w:tcBorders>
              <w:top w:val="dashSmallGap" w:sz="4" w:space="0" w:color="auto"/>
            </w:tcBorders>
          </w:tcPr>
          <w:p w:rsidR="00930642" w:rsidRPr="003F6D81" w:rsidRDefault="00930642" w:rsidP="007C2D4B">
            <w:pPr>
              <w:pStyle w:val="ListParagraph"/>
              <w:autoSpaceDE w:val="0"/>
              <w:autoSpaceDN w:val="0"/>
              <w:adjustRightInd w:val="0"/>
              <w:spacing w:after="0" w:line="240" w:lineRule="auto"/>
              <w:ind w:left="0"/>
              <w:rPr>
                <w:rFonts w:ascii="TH SarabunPSK" w:hAnsi="TH SarabunPSK" w:cs="TH SarabunPSK"/>
                <w:sz w:val="28"/>
              </w:rPr>
            </w:pPr>
          </w:p>
        </w:tc>
        <w:tc>
          <w:tcPr>
            <w:tcW w:w="846" w:type="pct"/>
            <w:tcBorders>
              <w:top w:val="dashSmallGap" w:sz="4" w:space="0" w:color="auto"/>
            </w:tcBorders>
          </w:tcPr>
          <w:p w:rsidR="00930642" w:rsidRPr="003F6D81" w:rsidRDefault="00930642" w:rsidP="007C2D4B">
            <w:pPr>
              <w:pStyle w:val="ListParagraph"/>
              <w:autoSpaceDE w:val="0"/>
              <w:autoSpaceDN w:val="0"/>
              <w:adjustRightInd w:val="0"/>
              <w:spacing w:after="0" w:line="240" w:lineRule="auto"/>
              <w:ind w:left="0"/>
              <w:rPr>
                <w:rFonts w:ascii="TH SarabunPSK" w:hAnsi="TH SarabunPSK" w:cs="TH SarabunPSK"/>
                <w:sz w:val="28"/>
              </w:rPr>
            </w:pPr>
          </w:p>
        </w:tc>
      </w:tr>
    </w:tbl>
    <w:p w:rsidR="00930642" w:rsidRPr="003F6D81" w:rsidRDefault="00930642" w:rsidP="00930642">
      <w:pPr>
        <w:rPr>
          <w:rFonts w:ascii="TH SarabunPSK" w:hAnsi="TH SarabunPSK" w:cs="TH SarabunPSK"/>
        </w:rPr>
      </w:pPr>
    </w:p>
    <w:p w:rsidR="00930642" w:rsidRPr="003F6D81" w:rsidRDefault="00930642" w:rsidP="00930642">
      <w:pPr>
        <w:rPr>
          <w:rFonts w:ascii="TH SarabunPSK" w:hAnsi="TH SarabunPSK" w:cs="TH SarabunPSK"/>
        </w:rPr>
      </w:pPr>
    </w:p>
    <w:sectPr w:rsidR="00930642" w:rsidRPr="003F6D81" w:rsidSect="00124C52">
      <w:headerReference w:type="default" r:id="rId8"/>
      <w:footerReference w:type="default" r:id="rId9"/>
      <w:pgSz w:w="11907" w:h="16840" w:code="9"/>
      <w:pgMar w:top="567" w:right="907" w:bottom="426" w:left="1440" w:header="720" w:footer="74" w:gutter="0"/>
      <w:pgNumType w:start="1" w:chapStyle="1"/>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AB0" w:rsidRDefault="006A2AB0" w:rsidP="00CB7536">
      <w:pPr>
        <w:spacing w:after="0" w:line="240" w:lineRule="auto"/>
      </w:pPr>
      <w:r>
        <w:separator/>
      </w:r>
    </w:p>
  </w:endnote>
  <w:endnote w:type="continuationSeparator" w:id="0">
    <w:p w:rsidR="006A2AB0" w:rsidRDefault="006A2AB0" w:rsidP="00CB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DB Lim X">
    <w:altName w:val="Microsoft Sans Serif"/>
    <w:panose1 w:val="02000506060000020004"/>
    <w:charset w:val="00"/>
    <w:family w:val="auto"/>
    <w:pitch w:val="variable"/>
    <w:sig w:usb0="81000207" w:usb1="1000204A" w:usb2="00000000" w:usb3="00000000" w:csb0="0001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 New">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 Sarabun New" w:hAnsi="TH Sarabun New" w:cs="TH Sarabun New"/>
        <w:b/>
        <w:bCs/>
        <w:color w:val="000000" w:themeColor="text1"/>
        <w:sz w:val="24"/>
        <w:szCs w:val="24"/>
      </w:rPr>
      <w:id w:val="1990439091"/>
      <w:docPartObj>
        <w:docPartGallery w:val="Page Numbers (Bottom of Page)"/>
        <w:docPartUnique/>
      </w:docPartObj>
    </w:sdtPr>
    <w:sdtEndPr>
      <w:rPr>
        <w:noProof/>
      </w:rPr>
    </w:sdtEndPr>
    <w:sdtContent>
      <w:p w:rsidR="00CB7536" w:rsidRPr="000D6478" w:rsidRDefault="00CB7536" w:rsidP="000D6478">
        <w:pPr>
          <w:pStyle w:val="Footer"/>
          <w:jc w:val="center"/>
          <w:rPr>
            <w:rFonts w:ascii="TH Sarabun New" w:hAnsi="TH Sarabun New" w:cs="TH Sarabun New"/>
            <w:b/>
            <w:bCs/>
            <w:color w:val="000000" w:themeColor="text1"/>
            <w:sz w:val="24"/>
            <w:szCs w:val="24"/>
          </w:rPr>
        </w:pPr>
        <w:r w:rsidRPr="000D6478">
          <w:rPr>
            <w:rFonts w:ascii="TH Sarabun New" w:hAnsi="TH Sarabun New" w:cs="TH Sarabun New"/>
            <w:b/>
            <w:bCs/>
            <w:color w:val="000000" w:themeColor="text1"/>
            <w:sz w:val="24"/>
            <w:szCs w:val="24"/>
          </w:rPr>
          <w:fldChar w:fldCharType="begin"/>
        </w:r>
        <w:r w:rsidRPr="000D6478">
          <w:rPr>
            <w:rFonts w:ascii="TH Sarabun New" w:hAnsi="TH Sarabun New" w:cs="TH Sarabun New"/>
            <w:b/>
            <w:bCs/>
            <w:color w:val="000000" w:themeColor="text1"/>
            <w:sz w:val="24"/>
            <w:szCs w:val="24"/>
          </w:rPr>
          <w:instrText xml:space="preserve"> PAGE   \</w:instrText>
        </w:r>
        <w:r w:rsidRPr="000D6478">
          <w:rPr>
            <w:rFonts w:ascii="TH Sarabun New" w:hAnsi="TH Sarabun New" w:cs="TH Sarabun New"/>
            <w:b/>
            <w:bCs/>
            <w:color w:val="000000" w:themeColor="text1"/>
            <w:sz w:val="24"/>
            <w:szCs w:val="24"/>
            <w:cs/>
          </w:rPr>
          <w:instrText xml:space="preserve">* </w:instrText>
        </w:r>
        <w:r w:rsidRPr="000D6478">
          <w:rPr>
            <w:rFonts w:ascii="TH Sarabun New" w:hAnsi="TH Sarabun New" w:cs="TH Sarabun New"/>
            <w:b/>
            <w:bCs/>
            <w:color w:val="000000" w:themeColor="text1"/>
            <w:sz w:val="24"/>
            <w:szCs w:val="24"/>
          </w:rPr>
          <w:instrText xml:space="preserve">MERGEFORMAT </w:instrText>
        </w:r>
        <w:r w:rsidRPr="000D6478">
          <w:rPr>
            <w:rFonts w:ascii="TH Sarabun New" w:hAnsi="TH Sarabun New" w:cs="TH Sarabun New"/>
            <w:b/>
            <w:bCs/>
            <w:color w:val="000000" w:themeColor="text1"/>
            <w:sz w:val="24"/>
            <w:szCs w:val="24"/>
          </w:rPr>
          <w:fldChar w:fldCharType="separate"/>
        </w:r>
        <w:r w:rsidR="000633E5">
          <w:rPr>
            <w:rFonts w:ascii="TH Sarabun New" w:hAnsi="TH Sarabun New" w:cs="TH Sarabun New"/>
            <w:b/>
            <w:bCs/>
            <w:noProof/>
            <w:color w:val="000000" w:themeColor="text1"/>
            <w:sz w:val="24"/>
            <w:szCs w:val="24"/>
          </w:rPr>
          <w:t>5</w:t>
        </w:r>
        <w:r w:rsidRPr="000D6478">
          <w:rPr>
            <w:rFonts w:ascii="TH Sarabun New" w:hAnsi="TH Sarabun New" w:cs="TH Sarabun New"/>
            <w:b/>
            <w:bCs/>
            <w:noProof/>
            <w:color w:val="000000" w:themeColor="text1"/>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AB0" w:rsidRDefault="006A2AB0" w:rsidP="00CB7536">
      <w:pPr>
        <w:spacing w:after="0" w:line="240" w:lineRule="auto"/>
      </w:pPr>
      <w:r>
        <w:separator/>
      </w:r>
    </w:p>
  </w:footnote>
  <w:footnote w:type="continuationSeparator" w:id="0">
    <w:p w:rsidR="006A2AB0" w:rsidRDefault="006A2AB0" w:rsidP="00CB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36" w:rsidRDefault="00CB7536" w:rsidP="00CB7536">
    <w:pPr>
      <w:autoSpaceDE w:val="0"/>
      <w:autoSpaceDN w:val="0"/>
      <w:adjustRightInd w:val="0"/>
      <w:spacing w:after="0" w:line="240" w:lineRule="auto"/>
      <w:rPr>
        <w:rFonts w:ascii="DB Lim X" w:hAnsi="DB Lim X" w:cs="DB Lim X"/>
        <w:sz w:val="24"/>
        <w:szCs w:val="24"/>
      </w:rPr>
    </w:pPr>
    <w:r w:rsidRPr="00204737">
      <w:rPr>
        <w:rFonts w:eastAsia="Times New Roman"/>
        <w:noProof/>
        <w:sz w:val="36"/>
        <w:szCs w:val="36"/>
      </w:rPr>
      <w:drawing>
        <wp:inline distT="0" distB="0" distL="0" distR="0" wp14:anchorId="19652C4F" wp14:editId="596193D0">
          <wp:extent cx="2061713" cy="5715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5307" cy="664004"/>
                  </a:xfrm>
                  <a:prstGeom prst="rect">
                    <a:avLst/>
                  </a:prstGeom>
                  <a:noFill/>
                  <a:ln>
                    <a:noFill/>
                  </a:ln>
                </pic:spPr>
              </pic:pic>
            </a:graphicData>
          </a:graphic>
        </wp:inline>
      </w:drawing>
    </w:r>
  </w:p>
  <w:p w:rsidR="00CB7536" w:rsidRPr="003F6D81" w:rsidRDefault="00666AA4" w:rsidP="00CB7536">
    <w:pPr>
      <w:spacing w:before="29" w:after="0" w:line="240" w:lineRule="auto"/>
      <w:ind w:right="-20"/>
      <w:rPr>
        <w:rFonts w:ascii="TH SarabunPSK" w:hAnsi="TH SarabunPSK" w:cs="TH SarabunPSK"/>
        <w:b/>
        <w:bCs/>
        <w:sz w:val="28"/>
      </w:rPr>
    </w:pPr>
    <w:r w:rsidRPr="003F6D81">
      <w:rPr>
        <w:rFonts w:ascii="TH SarabunPSK" w:hAnsi="TH SarabunPSK" w:cs="TH SarabunPSK"/>
        <w:b/>
        <w:bCs/>
        <w:sz w:val="32"/>
        <w:szCs w:val="32"/>
      </w:rPr>
      <w:t>MUAU_03</w:t>
    </w:r>
    <w:r w:rsidR="00CB7536" w:rsidRPr="003F6D81">
      <w:rPr>
        <w:rFonts w:ascii="TH SarabunPSK" w:hAnsi="TH SarabunPSK" w:cs="TH SarabunPSK"/>
        <w:b/>
        <w:bCs/>
        <w:sz w:val="32"/>
        <w:szCs w:val="32"/>
        <w:cs/>
      </w:rPr>
      <w:t xml:space="preserve">: </w:t>
    </w:r>
    <w:r w:rsidR="00CB7536" w:rsidRPr="003F6D81">
      <w:rPr>
        <w:rFonts w:ascii="TH SarabunPSK" w:hAnsi="TH SarabunPSK" w:cs="TH SarabunPSK"/>
        <w:b/>
        <w:bCs/>
        <w:sz w:val="32"/>
        <w:szCs w:val="32"/>
      </w:rPr>
      <w:t>Checklist for</w:t>
    </w:r>
    <w:r w:rsidR="00CB7536" w:rsidRPr="003F6D81">
      <w:rPr>
        <w:rFonts w:ascii="TH SarabunPSK" w:hAnsi="TH SarabunPSK" w:cs="TH SarabunPSK"/>
        <w:b/>
        <w:bCs/>
        <w:sz w:val="32"/>
        <w:szCs w:val="32"/>
        <w:cs/>
      </w:rPr>
      <w:t xml:space="preserve"> </w:t>
    </w:r>
    <w:r w:rsidR="00124C52">
      <w:rPr>
        <w:rFonts w:ascii="TH SarabunPSK" w:hAnsi="TH SarabunPSK" w:cs="TH SarabunPSK"/>
        <w:b/>
        <w:bCs/>
        <w:sz w:val="32"/>
        <w:szCs w:val="32"/>
      </w:rPr>
      <w:t>Self-</w:t>
    </w:r>
    <w:r w:rsidR="00CB7536" w:rsidRPr="003F6D81">
      <w:rPr>
        <w:rFonts w:ascii="TH SarabunPSK" w:hAnsi="TH SarabunPSK" w:cs="TH SarabunPSK"/>
        <w:b/>
        <w:bCs/>
        <w:sz w:val="32"/>
        <w:szCs w:val="32"/>
      </w:rPr>
      <w:t xml:space="preserve">Assessment </w:t>
    </w:r>
    <w:r w:rsidR="00124C52">
      <w:rPr>
        <w:rFonts w:ascii="TH SarabunPSK" w:hAnsi="TH SarabunPSK" w:cs="TH SarabunPSK"/>
        <w:b/>
        <w:bCs/>
        <w:sz w:val="32"/>
        <w:szCs w:val="32"/>
      </w:rPr>
      <w:t>Report</w:t>
    </w:r>
  </w:p>
  <w:p w:rsidR="00CB7536" w:rsidRDefault="00CB75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84.75pt;height:84.75pt" o:bullet="t">
        <v:imagedata r:id="rId1" o:title="Untitled-4"/>
      </v:shape>
    </w:pict>
  </w:numPicBullet>
  <w:numPicBullet w:numPicBulletId="1">
    <w:pict>
      <v:shape id="_x0000_i1115" type="#_x0000_t75" style="width:18pt;height:15pt;visibility:visible;mso-wrap-style:square" o:bullet="t">
        <v:imagedata r:id="rId2" o:title=""/>
      </v:shape>
    </w:pict>
  </w:numPicBullet>
  <w:abstractNum w:abstractNumId="0" w15:restartNumberingAfterBreak="0">
    <w:nsid w:val="003655C4"/>
    <w:multiLevelType w:val="multilevel"/>
    <w:tmpl w:val="080E7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74B61"/>
    <w:multiLevelType w:val="hybridMultilevel"/>
    <w:tmpl w:val="6C5C75DC"/>
    <w:lvl w:ilvl="0" w:tplc="04090011">
      <w:start w:val="1"/>
      <w:numFmt w:val="decimal"/>
      <w:lvlText w:val="%1)"/>
      <w:lvlJc w:val="left"/>
      <w:pPr>
        <w:ind w:left="1815" w:hanging="360"/>
      </w:pPr>
      <w:rPr>
        <w:b w:val="0"/>
        <w:bCs w:val="0"/>
        <w:lang w:bidi="th-TH"/>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 w15:restartNumberingAfterBreak="0">
    <w:nsid w:val="04393233"/>
    <w:multiLevelType w:val="hybridMultilevel"/>
    <w:tmpl w:val="69E4DE20"/>
    <w:lvl w:ilvl="0" w:tplc="04090011">
      <w:start w:val="1"/>
      <w:numFmt w:val="decimal"/>
      <w:lvlText w:val="%1)"/>
      <w:lvlJc w:val="left"/>
      <w:pPr>
        <w:ind w:left="1815" w:hanging="360"/>
      </w:pPr>
      <w:rPr>
        <w:b w:val="0"/>
        <w:bCs w:val="0"/>
      </w:rPr>
    </w:lvl>
    <w:lvl w:ilvl="1" w:tplc="158875F8">
      <w:start w:val="1"/>
      <w:numFmt w:val="bullet"/>
      <w:lvlText w:val="-"/>
      <w:lvlJc w:val="left"/>
      <w:pPr>
        <w:ind w:left="2535" w:hanging="360"/>
      </w:pPr>
      <w:rPr>
        <w:rFonts w:ascii="Browallia New" w:eastAsia="Times New Roman" w:hAnsi="Browallia New" w:hint="default"/>
        <w:sz w:val="16"/>
      </w:r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 w15:restartNumberingAfterBreak="0">
    <w:nsid w:val="07656F66"/>
    <w:multiLevelType w:val="hybridMultilevel"/>
    <w:tmpl w:val="0D20D304"/>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4" w15:restartNumberingAfterBreak="0">
    <w:nsid w:val="07AF7E08"/>
    <w:multiLevelType w:val="hybridMultilevel"/>
    <w:tmpl w:val="DCE6231E"/>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5" w15:restartNumberingAfterBreak="0">
    <w:nsid w:val="0F0D228B"/>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C6F52"/>
    <w:multiLevelType w:val="hybridMultilevel"/>
    <w:tmpl w:val="ED568CE4"/>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7" w15:restartNumberingAfterBreak="0">
    <w:nsid w:val="120877CF"/>
    <w:multiLevelType w:val="multilevel"/>
    <w:tmpl w:val="FB14C748"/>
    <w:lvl w:ilvl="0">
      <w:start w:val="1"/>
      <w:numFmt w:val="decimal"/>
      <w:lvlText w:val="%1."/>
      <w:lvlJc w:val="left"/>
      <w:pPr>
        <w:ind w:left="360" w:hanging="360"/>
      </w:pPr>
      <w:rPr>
        <w:rFonts w:ascii="DB Lim X" w:hAnsi="DB Lim X" w:cs="DB Lim X" w:hint="default"/>
      </w:rPr>
    </w:lvl>
    <w:lvl w:ilvl="1">
      <w:start w:val="1"/>
      <w:numFmt w:val="decimal"/>
      <w:lvlText w:val="%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0085A"/>
    <w:multiLevelType w:val="multilevel"/>
    <w:tmpl w:val="D08AE9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431971"/>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705A1"/>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6220C"/>
    <w:multiLevelType w:val="hybridMultilevel"/>
    <w:tmpl w:val="E0B03B36"/>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249E6F00"/>
    <w:multiLevelType w:val="hybridMultilevel"/>
    <w:tmpl w:val="5080D3EC"/>
    <w:lvl w:ilvl="0" w:tplc="158875F8">
      <w:start w:val="1"/>
      <w:numFmt w:val="bullet"/>
      <w:lvlText w:val="-"/>
      <w:lvlJc w:val="left"/>
      <w:pPr>
        <w:ind w:left="862" w:hanging="360"/>
      </w:pPr>
      <w:rPr>
        <w:rFonts w:ascii="Browallia New" w:eastAsia="Times New Roman" w:hAnsi="Browallia New" w:hint="default"/>
        <w:sz w:val="16"/>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269F4D69"/>
    <w:multiLevelType w:val="hybridMultilevel"/>
    <w:tmpl w:val="E22648D4"/>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4" w15:restartNumberingAfterBreak="0">
    <w:nsid w:val="29B121AC"/>
    <w:multiLevelType w:val="hybridMultilevel"/>
    <w:tmpl w:val="9620E938"/>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5" w15:restartNumberingAfterBreak="0">
    <w:nsid w:val="330F1620"/>
    <w:multiLevelType w:val="multilevel"/>
    <w:tmpl w:val="0409001D"/>
    <w:numStyleLink w:val="Style2"/>
  </w:abstractNum>
  <w:abstractNum w:abstractNumId="16" w15:restartNumberingAfterBreak="0">
    <w:nsid w:val="343D3FE0"/>
    <w:multiLevelType w:val="hybridMultilevel"/>
    <w:tmpl w:val="24C8624C"/>
    <w:lvl w:ilvl="0" w:tplc="746CF7B8">
      <w:start w:val="1"/>
      <w:numFmt w:val="decimal"/>
      <w:lvlText w:val="%1)"/>
      <w:lvlJc w:val="left"/>
      <w:pPr>
        <w:ind w:left="1815" w:hanging="360"/>
      </w:pPr>
      <w:rPr>
        <w:b w:val="0"/>
        <w:bCs w:val="0"/>
        <w:lang w:bidi="th-TH"/>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7" w15:restartNumberingAfterBreak="0">
    <w:nsid w:val="34AD7D09"/>
    <w:multiLevelType w:val="multilevel"/>
    <w:tmpl w:val="646E67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8D0E92"/>
    <w:multiLevelType w:val="hybridMultilevel"/>
    <w:tmpl w:val="69E4DE20"/>
    <w:lvl w:ilvl="0" w:tplc="04090011">
      <w:start w:val="1"/>
      <w:numFmt w:val="decimal"/>
      <w:lvlText w:val="%1)"/>
      <w:lvlJc w:val="left"/>
      <w:pPr>
        <w:ind w:left="1815" w:hanging="360"/>
      </w:pPr>
      <w:rPr>
        <w:b w:val="0"/>
        <w:bCs w:val="0"/>
      </w:rPr>
    </w:lvl>
    <w:lvl w:ilvl="1" w:tplc="158875F8">
      <w:start w:val="1"/>
      <w:numFmt w:val="bullet"/>
      <w:lvlText w:val="-"/>
      <w:lvlJc w:val="left"/>
      <w:pPr>
        <w:ind w:left="2535" w:hanging="360"/>
      </w:pPr>
      <w:rPr>
        <w:rFonts w:ascii="Browallia New" w:eastAsia="Times New Roman" w:hAnsi="Browallia New" w:hint="default"/>
        <w:sz w:val="16"/>
      </w:r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9" w15:restartNumberingAfterBreak="0">
    <w:nsid w:val="41A6513F"/>
    <w:multiLevelType w:val="hybridMultilevel"/>
    <w:tmpl w:val="EF9CB284"/>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0" w15:restartNumberingAfterBreak="0">
    <w:nsid w:val="42283A82"/>
    <w:multiLevelType w:val="hybridMultilevel"/>
    <w:tmpl w:val="650CF3F4"/>
    <w:lvl w:ilvl="0" w:tplc="04090011">
      <w:start w:val="1"/>
      <w:numFmt w:val="decimal"/>
      <w:lvlText w:val="%1)"/>
      <w:lvlJc w:val="left"/>
      <w:pPr>
        <w:ind w:left="1815" w:hanging="360"/>
      </w:pPr>
      <w:rPr>
        <w:b w:val="0"/>
        <w:bCs w:val="0"/>
      </w:rPr>
    </w:lvl>
    <w:lvl w:ilvl="1" w:tplc="158875F8">
      <w:start w:val="1"/>
      <w:numFmt w:val="bullet"/>
      <w:lvlText w:val="-"/>
      <w:lvlJc w:val="left"/>
      <w:pPr>
        <w:ind w:left="2535" w:hanging="360"/>
      </w:pPr>
      <w:rPr>
        <w:rFonts w:ascii="Browallia New" w:eastAsia="Times New Roman" w:hAnsi="Browallia New" w:hint="default"/>
        <w:sz w:val="16"/>
      </w:r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1" w15:restartNumberingAfterBreak="0">
    <w:nsid w:val="4D211E2B"/>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C5941"/>
    <w:multiLevelType w:val="hybridMultilevel"/>
    <w:tmpl w:val="76065DE0"/>
    <w:lvl w:ilvl="0" w:tplc="04090011">
      <w:start w:val="1"/>
      <w:numFmt w:val="decimal"/>
      <w:lvlText w:val="%1)"/>
      <w:lvlJc w:val="left"/>
      <w:pPr>
        <w:ind w:left="1815" w:hanging="360"/>
      </w:pPr>
      <w:rPr>
        <w:b w:val="0"/>
        <w:bCs w:val="0"/>
        <w:lang w:bidi="th-TH"/>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3" w15:restartNumberingAfterBreak="0">
    <w:nsid w:val="565A1480"/>
    <w:multiLevelType w:val="hybridMultilevel"/>
    <w:tmpl w:val="54800BA6"/>
    <w:lvl w:ilvl="0" w:tplc="53B0DB7A">
      <w:start w:val="1"/>
      <w:numFmt w:val="bullet"/>
      <w:lvlText w:val=""/>
      <w:lvlPicBulletId w:val="1"/>
      <w:lvlJc w:val="left"/>
      <w:pPr>
        <w:tabs>
          <w:tab w:val="num" w:pos="720"/>
        </w:tabs>
        <w:ind w:left="720" w:hanging="360"/>
      </w:pPr>
      <w:rPr>
        <w:rFonts w:ascii="Symbol" w:hAnsi="Symbol" w:hint="default"/>
      </w:rPr>
    </w:lvl>
    <w:lvl w:ilvl="1" w:tplc="53E05238" w:tentative="1">
      <w:start w:val="1"/>
      <w:numFmt w:val="bullet"/>
      <w:lvlText w:val=""/>
      <w:lvlJc w:val="left"/>
      <w:pPr>
        <w:tabs>
          <w:tab w:val="num" w:pos="1440"/>
        </w:tabs>
        <w:ind w:left="1440" w:hanging="360"/>
      </w:pPr>
      <w:rPr>
        <w:rFonts w:ascii="Symbol" w:hAnsi="Symbol" w:hint="default"/>
      </w:rPr>
    </w:lvl>
    <w:lvl w:ilvl="2" w:tplc="9B8CD3A8" w:tentative="1">
      <w:start w:val="1"/>
      <w:numFmt w:val="bullet"/>
      <w:lvlText w:val=""/>
      <w:lvlJc w:val="left"/>
      <w:pPr>
        <w:tabs>
          <w:tab w:val="num" w:pos="2160"/>
        </w:tabs>
        <w:ind w:left="2160" w:hanging="360"/>
      </w:pPr>
      <w:rPr>
        <w:rFonts w:ascii="Symbol" w:hAnsi="Symbol" w:hint="default"/>
      </w:rPr>
    </w:lvl>
    <w:lvl w:ilvl="3" w:tplc="764E0500" w:tentative="1">
      <w:start w:val="1"/>
      <w:numFmt w:val="bullet"/>
      <w:lvlText w:val=""/>
      <w:lvlJc w:val="left"/>
      <w:pPr>
        <w:tabs>
          <w:tab w:val="num" w:pos="2880"/>
        </w:tabs>
        <w:ind w:left="2880" w:hanging="360"/>
      </w:pPr>
      <w:rPr>
        <w:rFonts w:ascii="Symbol" w:hAnsi="Symbol" w:hint="default"/>
      </w:rPr>
    </w:lvl>
    <w:lvl w:ilvl="4" w:tplc="4C7A3B2C" w:tentative="1">
      <w:start w:val="1"/>
      <w:numFmt w:val="bullet"/>
      <w:lvlText w:val=""/>
      <w:lvlJc w:val="left"/>
      <w:pPr>
        <w:tabs>
          <w:tab w:val="num" w:pos="3600"/>
        </w:tabs>
        <w:ind w:left="3600" w:hanging="360"/>
      </w:pPr>
      <w:rPr>
        <w:rFonts w:ascii="Symbol" w:hAnsi="Symbol" w:hint="default"/>
      </w:rPr>
    </w:lvl>
    <w:lvl w:ilvl="5" w:tplc="6FEC2EB2" w:tentative="1">
      <w:start w:val="1"/>
      <w:numFmt w:val="bullet"/>
      <w:lvlText w:val=""/>
      <w:lvlJc w:val="left"/>
      <w:pPr>
        <w:tabs>
          <w:tab w:val="num" w:pos="4320"/>
        </w:tabs>
        <w:ind w:left="4320" w:hanging="360"/>
      </w:pPr>
      <w:rPr>
        <w:rFonts w:ascii="Symbol" w:hAnsi="Symbol" w:hint="default"/>
      </w:rPr>
    </w:lvl>
    <w:lvl w:ilvl="6" w:tplc="E13E82DC" w:tentative="1">
      <w:start w:val="1"/>
      <w:numFmt w:val="bullet"/>
      <w:lvlText w:val=""/>
      <w:lvlJc w:val="left"/>
      <w:pPr>
        <w:tabs>
          <w:tab w:val="num" w:pos="5040"/>
        </w:tabs>
        <w:ind w:left="5040" w:hanging="360"/>
      </w:pPr>
      <w:rPr>
        <w:rFonts w:ascii="Symbol" w:hAnsi="Symbol" w:hint="default"/>
      </w:rPr>
    </w:lvl>
    <w:lvl w:ilvl="7" w:tplc="A150F764" w:tentative="1">
      <w:start w:val="1"/>
      <w:numFmt w:val="bullet"/>
      <w:lvlText w:val=""/>
      <w:lvlJc w:val="left"/>
      <w:pPr>
        <w:tabs>
          <w:tab w:val="num" w:pos="5760"/>
        </w:tabs>
        <w:ind w:left="5760" w:hanging="360"/>
      </w:pPr>
      <w:rPr>
        <w:rFonts w:ascii="Symbol" w:hAnsi="Symbol" w:hint="default"/>
      </w:rPr>
    </w:lvl>
    <w:lvl w:ilvl="8" w:tplc="7682C93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7AB0992"/>
    <w:multiLevelType w:val="hybridMultilevel"/>
    <w:tmpl w:val="5EB264B6"/>
    <w:lvl w:ilvl="0" w:tplc="2DFA2D6A">
      <w:start w:val="1"/>
      <w:numFmt w:val="lowerLetter"/>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5" w15:restartNumberingAfterBreak="0">
    <w:nsid w:val="581B4C94"/>
    <w:multiLevelType w:val="hybridMultilevel"/>
    <w:tmpl w:val="2E8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E3AC6"/>
    <w:multiLevelType w:val="hybridMultilevel"/>
    <w:tmpl w:val="DCE6231E"/>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7" w15:restartNumberingAfterBreak="0">
    <w:nsid w:val="5B7C65D5"/>
    <w:multiLevelType w:val="multilevel"/>
    <w:tmpl w:val="0409001D"/>
    <w:numStyleLink w:val="Style2"/>
  </w:abstractNum>
  <w:abstractNum w:abstractNumId="28" w15:restartNumberingAfterBreak="0">
    <w:nsid w:val="5CEF0636"/>
    <w:multiLevelType w:val="multilevel"/>
    <w:tmpl w:val="E788F5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C55F61"/>
    <w:multiLevelType w:val="hybridMultilevel"/>
    <w:tmpl w:val="B43AA9DA"/>
    <w:lvl w:ilvl="0" w:tplc="04090011">
      <w:start w:val="1"/>
      <w:numFmt w:val="decimal"/>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30" w15:restartNumberingAfterBreak="0">
    <w:nsid w:val="643B7413"/>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E244B"/>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F0E2D"/>
    <w:multiLevelType w:val="multilevel"/>
    <w:tmpl w:val="E7F8C5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7760E0"/>
    <w:multiLevelType w:val="hybridMultilevel"/>
    <w:tmpl w:val="1DFA47F2"/>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4" w15:restartNumberingAfterBreak="0">
    <w:nsid w:val="69900DA4"/>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F650D"/>
    <w:multiLevelType w:val="hybridMultilevel"/>
    <w:tmpl w:val="84F8BF96"/>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6" w15:restartNumberingAfterBreak="0">
    <w:nsid w:val="6D064BF6"/>
    <w:multiLevelType w:val="multilevel"/>
    <w:tmpl w:val="0409001D"/>
    <w:styleLink w:val="Style2"/>
    <w:lvl w:ilvl="0">
      <w:start w:val="1"/>
      <w:numFmt w:val="bullet"/>
      <w:lvlText w:val=""/>
      <w:lvlPicBulletId w:val="0"/>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880FCC"/>
    <w:multiLevelType w:val="hybridMultilevel"/>
    <w:tmpl w:val="0218BC8C"/>
    <w:lvl w:ilvl="0" w:tplc="F6B41848">
      <w:start w:val="1"/>
      <w:numFmt w:val="decimal"/>
      <w:lvlText w:val="%1)"/>
      <w:lvlJc w:val="left"/>
      <w:pPr>
        <w:ind w:left="1815" w:hanging="360"/>
      </w:pPr>
      <w:rPr>
        <w:b w:val="0"/>
        <w:bCs w:val="0"/>
        <w:lang w:bidi="th-TH"/>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8" w15:restartNumberingAfterBreak="0">
    <w:nsid w:val="7D951307"/>
    <w:multiLevelType w:val="hybridMultilevel"/>
    <w:tmpl w:val="47D07C0C"/>
    <w:lvl w:ilvl="0" w:tplc="04090019">
      <w:start w:val="1"/>
      <w:numFmt w:val="lowerLetter"/>
      <w:lvlText w:val="%1."/>
      <w:lvlJc w:val="left"/>
      <w:pPr>
        <w:ind w:left="1815" w:hanging="360"/>
      </w:pPr>
    </w:lvl>
    <w:lvl w:ilvl="1" w:tplc="04090011">
      <w:start w:val="1"/>
      <w:numFmt w:val="decimal"/>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9" w15:restartNumberingAfterBreak="0">
    <w:nsid w:val="7E1E13CB"/>
    <w:multiLevelType w:val="hybridMultilevel"/>
    <w:tmpl w:val="96862B3A"/>
    <w:lvl w:ilvl="0" w:tplc="04090011">
      <w:start w:val="1"/>
      <w:numFmt w:val="decimal"/>
      <w:lvlText w:val="%1)"/>
      <w:lvlJc w:val="left"/>
      <w:pPr>
        <w:ind w:left="1815" w:hanging="360"/>
      </w:pPr>
      <w:rPr>
        <w:b w:val="0"/>
        <w:bCs w:val="0"/>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40" w15:restartNumberingAfterBreak="0">
    <w:nsid w:val="7FD561F0"/>
    <w:multiLevelType w:val="hybridMultilevel"/>
    <w:tmpl w:val="F2462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17"/>
  </w:num>
  <w:num w:numId="4">
    <w:abstractNumId w:val="18"/>
  </w:num>
  <w:num w:numId="5">
    <w:abstractNumId w:val="38"/>
  </w:num>
  <w:num w:numId="6">
    <w:abstractNumId w:val="13"/>
  </w:num>
  <w:num w:numId="7">
    <w:abstractNumId w:val="3"/>
  </w:num>
  <w:num w:numId="8">
    <w:abstractNumId w:val="35"/>
  </w:num>
  <w:num w:numId="9">
    <w:abstractNumId w:val="1"/>
  </w:num>
  <w:num w:numId="10">
    <w:abstractNumId w:val="14"/>
  </w:num>
  <w:num w:numId="11">
    <w:abstractNumId w:val="37"/>
  </w:num>
  <w:num w:numId="12">
    <w:abstractNumId w:val="16"/>
  </w:num>
  <w:num w:numId="13">
    <w:abstractNumId w:val="20"/>
  </w:num>
  <w:num w:numId="14">
    <w:abstractNumId w:val="26"/>
  </w:num>
  <w:num w:numId="15">
    <w:abstractNumId w:val="22"/>
  </w:num>
  <w:num w:numId="16">
    <w:abstractNumId w:val="8"/>
  </w:num>
  <w:num w:numId="17">
    <w:abstractNumId w:val="19"/>
  </w:num>
  <w:num w:numId="18">
    <w:abstractNumId w:val="29"/>
  </w:num>
  <w:num w:numId="19">
    <w:abstractNumId w:val="6"/>
  </w:num>
  <w:num w:numId="20">
    <w:abstractNumId w:val="0"/>
  </w:num>
  <w:num w:numId="21">
    <w:abstractNumId w:val="39"/>
  </w:num>
  <w:num w:numId="22">
    <w:abstractNumId w:val="28"/>
  </w:num>
  <w:num w:numId="23">
    <w:abstractNumId w:val="24"/>
  </w:num>
  <w:num w:numId="24">
    <w:abstractNumId w:val="4"/>
  </w:num>
  <w:num w:numId="25">
    <w:abstractNumId w:val="25"/>
  </w:num>
  <w:num w:numId="26">
    <w:abstractNumId w:val="11"/>
  </w:num>
  <w:num w:numId="27">
    <w:abstractNumId w:val="23"/>
  </w:num>
  <w:num w:numId="28">
    <w:abstractNumId w:val="33"/>
  </w:num>
  <w:num w:numId="29">
    <w:abstractNumId w:val="2"/>
  </w:num>
  <w:num w:numId="30">
    <w:abstractNumId w:val="7"/>
  </w:num>
  <w:num w:numId="31">
    <w:abstractNumId w:val="32"/>
  </w:num>
  <w:num w:numId="32">
    <w:abstractNumId w:val="40"/>
  </w:num>
  <w:num w:numId="33">
    <w:abstractNumId w:val="34"/>
  </w:num>
  <w:num w:numId="34">
    <w:abstractNumId w:val="9"/>
  </w:num>
  <w:num w:numId="35">
    <w:abstractNumId w:val="31"/>
  </w:num>
  <w:num w:numId="36">
    <w:abstractNumId w:val="30"/>
  </w:num>
  <w:num w:numId="37">
    <w:abstractNumId w:val="21"/>
  </w:num>
  <w:num w:numId="38">
    <w:abstractNumId w:val="10"/>
  </w:num>
  <w:num w:numId="39">
    <w:abstractNumId w:val="5"/>
  </w:num>
  <w:num w:numId="40">
    <w:abstractNumId w:val="15"/>
    <w:lvlOverride w:ilvl="0">
      <w:lvl w:ilvl="0">
        <w:start w:val="1"/>
        <w:numFmt w:val="bullet"/>
        <w:lvlText w:val=""/>
        <w:lvlJc w:val="left"/>
        <w:pPr>
          <w:ind w:left="360" w:hanging="360"/>
        </w:pPr>
        <w:rPr>
          <w:rFonts w:ascii="Symbol" w:hAnsi="Symbol" w:hint="default"/>
          <w:color w:val="auto"/>
          <w:sz w:val="24"/>
          <w:szCs w:val="24"/>
        </w:rPr>
      </w:lvl>
    </w:lvlOverride>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47"/>
    <w:rsid w:val="000633E5"/>
    <w:rsid w:val="00073835"/>
    <w:rsid w:val="000740ED"/>
    <w:rsid w:val="000D1747"/>
    <w:rsid w:val="000D6478"/>
    <w:rsid w:val="00124C52"/>
    <w:rsid w:val="001951D6"/>
    <w:rsid w:val="001E691D"/>
    <w:rsid w:val="00270A5C"/>
    <w:rsid w:val="00297D98"/>
    <w:rsid w:val="003763A4"/>
    <w:rsid w:val="003858D4"/>
    <w:rsid w:val="003B6A29"/>
    <w:rsid w:val="003F4E43"/>
    <w:rsid w:val="003F6D81"/>
    <w:rsid w:val="00465383"/>
    <w:rsid w:val="0047203D"/>
    <w:rsid w:val="004C55F7"/>
    <w:rsid w:val="004D486C"/>
    <w:rsid w:val="005361B4"/>
    <w:rsid w:val="005B5CD2"/>
    <w:rsid w:val="005F518F"/>
    <w:rsid w:val="00642C6E"/>
    <w:rsid w:val="00666AA4"/>
    <w:rsid w:val="006A2AB0"/>
    <w:rsid w:val="006A43B6"/>
    <w:rsid w:val="006B0C98"/>
    <w:rsid w:val="0071053D"/>
    <w:rsid w:val="00792243"/>
    <w:rsid w:val="00903566"/>
    <w:rsid w:val="00930642"/>
    <w:rsid w:val="00A32E00"/>
    <w:rsid w:val="00B10805"/>
    <w:rsid w:val="00B258AD"/>
    <w:rsid w:val="00B34F46"/>
    <w:rsid w:val="00B54CD1"/>
    <w:rsid w:val="00B84B95"/>
    <w:rsid w:val="00BE7257"/>
    <w:rsid w:val="00C64A0C"/>
    <w:rsid w:val="00C9009A"/>
    <w:rsid w:val="00CB7536"/>
    <w:rsid w:val="00D449C8"/>
    <w:rsid w:val="00DD0ABD"/>
    <w:rsid w:val="00F108B0"/>
    <w:rsid w:val="00F4648F"/>
    <w:rsid w:val="00F7097A"/>
    <w:rsid w:val="00F929BE"/>
    <w:rsid w:val="00FF60E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2FDCD"/>
  <w15:docId w15:val="{498E5FD8-FA33-40E0-9EF9-CA62F63F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 New" w:eastAsiaTheme="minorHAnsi" w:hAnsi="TH Sarabun New" w:cs="TH Sarabun New"/>
        <w:sz w:val="32"/>
        <w:szCs w:val="32"/>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47"/>
    <w:pPr>
      <w:spacing w:after="200" w:line="276" w:lineRule="auto"/>
    </w:pPr>
    <w:rPr>
      <w:rFonts w:asciiTheme="minorHAnsi" w:hAnsiTheme="minorHAnsi" w:cstheme="minorBidi"/>
      <w:sz w:val="22"/>
      <w:szCs w:val="28"/>
    </w:rPr>
  </w:style>
  <w:style w:type="paragraph" w:styleId="Heading2">
    <w:name w:val="heading 2"/>
    <w:basedOn w:val="Normal"/>
    <w:next w:val="Normal"/>
    <w:link w:val="Heading2Char"/>
    <w:uiPriority w:val="9"/>
    <w:unhideWhenUsed/>
    <w:qFormat/>
    <w:rsid w:val="00642C6E"/>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link w:val="Heading3Char"/>
    <w:uiPriority w:val="9"/>
    <w:qFormat/>
    <w:rsid w:val="00642C6E"/>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747"/>
    <w:pPr>
      <w:ind w:left="720"/>
      <w:contextualSpacing/>
    </w:pPr>
  </w:style>
  <w:style w:type="table" w:styleId="TableGrid">
    <w:name w:val="Table Grid"/>
    <w:basedOn w:val="TableNormal"/>
    <w:uiPriority w:val="39"/>
    <w:rsid w:val="000D1747"/>
    <w:pPr>
      <w:spacing w:after="0" w:line="240" w:lineRule="auto"/>
    </w:pPr>
    <w:rPr>
      <w:rFonts w:ascii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0D1747"/>
    <w:pPr>
      <w:numPr>
        <w:numId w:val="1"/>
      </w:numPr>
    </w:pPr>
  </w:style>
  <w:style w:type="character" w:customStyle="1" w:styleId="Heading2Char">
    <w:name w:val="Heading 2 Char"/>
    <w:basedOn w:val="DefaultParagraphFont"/>
    <w:link w:val="Heading2"/>
    <w:uiPriority w:val="9"/>
    <w:rsid w:val="00642C6E"/>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rsid w:val="00642C6E"/>
    <w:rPr>
      <w:rFonts w:ascii="Tahoma" w:eastAsia="Times New Roman" w:hAnsi="Tahoma" w:cs="Tahoma"/>
      <w:b/>
      <w:bCs/>
      <w:sz w:val="27"/>
      <w:szCs w:val="27"/>
    </w:rPr>
  </w:style>
  <w:style w:type="paragraph" w:styleId="FootnoteText">
    <w:name w:val="footnote text"/>
    <w:basedOn w:val="Normal"/>
    <w:link w:val="FootnoteTextChar"/>
    <w:uiPriority w:val="99"/>
    <w:semiHidden/>
    <w:unhideWhenUsed/>
    <w:rsid w:val="00642C6E"/>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642C6E"/>
    <w:rPr>
      <w:rFonts w:asciiTheme="minorHAnsi" w:hAnsiTheme="minorHAnsi" w:cstheme="minorBidi"/>
      <w:sz w:val="20"/>
      <w:szCs w:val="25"/>
    </w:rPr>
  </w:style>
  <w:style w:type="character" w:styleId="FootnoteReference">
    <w:name w:val="footnote reference"/>
    <w:basedOn w:val="DefaultParagraphFont"/>
    <w:uiPriority w:val="99"/>
    <w:semiHidden/>
    <w:unhideWhenUsed/>
    <w:rsid w:val="00642C6E"/>
    <w:rPr>
      <w:sz w:val="32"/>
      <w:szCs w:val="32"/>
      <w:vertAlign w:val="superscript"/>
    </w:rPr>
  </w:style>
  <w:style w:type="paragraph" w:styleId="Footer">
    <w:name w:val="footer"/>
    <w:basedOn w:val="Normal"/>
    <w:link w:val="FooterChar"/>
    <w:uiPriority w:val="99"/>
    <w:unhideWhenUsed/>
    <w:rsid w:val="00642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C6E"/>
    <w:rPr>
      <w:rFonts w:asciiTheme="minorHAnsi" w:hAnsiTheme="minorHAnsi" w:cstheme="minorBidi"/>
      <w:sz w:val="22"/>
      <w:szCs w:val="28"/>
    </w:rPr>
  </w:style>
  <w:style w:type="character" w:customStyle="1" w:styleId="mw-headline">
    <w:name w:val="mw-headline"/>
    <w:basedOn w:val="DefaultParagraphFont"/>
    <w:rsid w:val="00642C6E"/>
  </w:style>
  <w:style w:type="paragraph" w:styleId="BalloonText">
    <w:name w:val="Balloon Text"/>
    <w:basedOn w:val="Normal"/>
    <w:link w:val="BalloonTextChar"/>
    <w:uiPriority w:val="99"/>
    <w:semiHidden/>
    <w:unhideWhenUsed/>
    <w:rsid w:val="00642C6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42C6E"/>
    <w:rPr>
      <w:rFonts w:ascii="Segoe UI" w:hAnsi="Segoe UI" w:cs="Angsana New"/>
      <w:sz w:val="18"/>
      <w:szCs w:val="22"/>
    </w:rPr>
  </w:style>
  <w:style w:type="character" w:customStyle="1" w:styleId="unnamed6">
    <w:name w:val="unnamed6"/>
    <w:basedOn w:val="DefaultParagraphFont"/>
    <w:rsid w:val="00642C6E"/>
  </w:style>
  <w:style w:type="paragraph" w:styleId="Header">
    <w:name w:val="header"/>
    <w:basedOn w:val="Normal"/>
    <w:link w:val="HeaderChar"/>
    <w:uiPriority w:val="99"/>
    <w:unhideWhenUsed/>
    <w:rsid w:val="00642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C6E"/>
    <w:rPr>
      <w:rFonts w:asciiTheme="minorHAnsi" w:hAnsiTheme="minorHAnsi" w:cstheme="minorBidi"/>
      <w:sz w:val="22"/>
      <w:szCs w:val="28"/>
    </w:rPr>
  </w:style>
  <w:style w:type="character" w:styleId="Hyperlink">
    <w:name w:val="Hyperlink"/>
    <w:basedOn w:val="DefaultParagraphFont"/>
    <w:uiPriority w:val="99"/>
    <w:semiHidden/>
    <w:unhideWhenUsed/>
    <w:rsid w:val="00642C6E"/>
    <w:rPr>
      <w:color w:val="0000FF"/>
      <w:u w:val="single"/>
    </w:rPr>
  </w:style>
  <w:style w:type="paragraph" w:styleId="BodyText">
    <w:name w:val="Body Text"/>
    <w:basedOn w:val="Normal"/>
    <w:link w:val="BodyTextChar"/>
    <w:uiPriority w:val="1"/>
    <w:qFormat/>
    <w:rsid w:val="00642C6E"/>
    <w:pPr>
      <w:widowControl w:val="0"/>
      <w:spacing w:after="0" w:line="240" w:lineRule="auto"/>
      <w:ind w:left="460" w:hanging="360"/>
    </w:pPr>
    <w:rPr>
      <w:rFonts w:ascii="Arial" w:eastAsia="Arial" w:hAnsi="Arial"/>
      <w:sz w:val="24"/>
      <w:szCs w:val="24"/>
      <w:lang w:bidi="ar-SA"/>
    </w:rPr>
  </w:style>
  <w:style w:type="character" w:customStyle="1" w:styleId="BodyTextChar">
    <w:name w:val="Body Text Char"/>
    <w:basedOn w:val="DefaultParagraphFont"/>
    <w:link w:val="BodyText"/>
    <w:uiPriority w:val="1"/>
    <w:rsid w:val="00642C6E"/>
    <w:rPr>
      <w:rFonts w:ascii="Arial" w:eastAsia="Arial" w:hAnsi="Arial" w:cstheme="minorBidi"/>
      <w:sz w:val="24"/>
      <w:szCs w:val="24"/>
      <w:lang w:bidi="ar-SA"/>
    </w:rPr>
  </w:style>
  <w:style w:type="paragraph" w:customStyle="1" w:styleId="TableParagraph">
    <w:name w:val="Table Paragraph"/>
    <w:basedOn w:val="Normal"/>
    <w:uiPriority w:val="1"/>
    <w:qFormat/>
    <w:rsid w:val="00642C6E"/>
    <w:pPr>
      <w:widowControl w:val="0"/>
      <w:spacing w:after="0" w:line="240" w:lineRule="auto"/>
    </w:pPr>
    <w:rPr>
      <w:szCs w:val="22"/>
      <w:lang w:bidi="ar-SA"/>
    </w:rPr>
  </w:style>
  <w:style w:type="character" w:customStyle="1" w:styleId="shorttext">
    <w:name w:val="short_text"/>
    <w:basedOn w:val="DefaultParagraphFont"/>
    <w:rsid w:val="003B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930995073B4D4690EC238CA23CAF36"/>
        <w:category>
          <w:name w:val="General"/>
          <w:gallery w:val="placeholder"/>
        </w:category>
        <w:types>
          <w:type w:val="bbPlcHdr"/>
        </w:types>
        <w:behaviors>
          <w:behavior w:val="content"/>
        </w:behaviors>
        <w:guid w:val="{73EE6A8B-D822-464C-97EE-5B6ABBF9C5BB}"/>
      </w:docPartPr>
      <w:docPartBody>
        <w:p w:rsidR="00E711D3" w:rsidRDefault="00356109" w:rsidP="00356109">
          <w:pPr>
            <w:pStyle w:val="29930995073B4D4690EC238CA23CAF36"/>
          </w:pPr>
          <w:r w:rsidRPr="00E05BAD">
            <w:rPr>
              <w:rFonts w:ascii="TH SarabunPSK" w:hAnsi="TH SarabunPSK" w:cs="TH SarabunPSK"/>
              <w:color w:val="FF0000"/>
              <w:sz w:val="28"/>
            </w:rPr>
            <w:t xml:space="preserve">Select </w:t>
          </w:r>
          <w:r>
            <w:rPr>
              <w:rFonts w:ascii="TH SarabunPSK" w:hAnsi="TH SarabunPSK" w:cs="TH SarabunPSK"/>
              <w:color w:val="FF0000"/>
              <w:sz w:val="28"/>
            </w:rPr>
            <w:t>Level</w:t>
          </w:r>
          <w:r w:rsidRPr="00E05BAD">
            <w:rPr>
              <w:rFonts w:ascii="TH SarabunPSK" w:hAnsi="TH SarabunPSK" w:cs="TH SarabunPSK"/>
              <w:color w:val="FF0000"/>
              <w:sz w:val="28"/>
            </w:rPr>
            <w:t xml:space="preserve"> here</w:t>
          </w:r>
          <w:r w:rsidRPr="00E05BAD">
            <w:rPr>
              <w:rFonts w:ascii="TH SarabunPSK" w:hAnsi="TH SarabunPSK" w:cs="TH SarabunPSK"/>
              <w:color w:val="FF0000"/>
              <w:sz w:val="28"/>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DB Lim X">
    <w:altName w:val="Microsoft Sans Serif"/>
    <w:panose1 w:val="02000506060000020004"/>
    <w:charset w:val="00"/>
    <w:family w:val="auto"/>
    <w:pitch w:val="variable"/>
    <w:sig w:usb0="81000207" w:usb1="1000204A" w:usb2="00000000" w:usb3="00000000" w:csb0="0001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 New">
    <w:altName w:val="Browallia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09"/>
    <w:rsid w:val="00356109"/>
    <w:rsid w:val="004F741A"/>
    <w:rsid w:val="006F67E7"/>
    <w:rsid w:val="009D5FDE"/>
    <w:rsid w:val="00BF2266"/>
    <w:rsid w:val="00E711D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F187E43E54225A2AA4362A37B0410">
    <w:name w:val="DC9F187E43E54225A2AA4362A37B0410"/>
    <w:rsid w:val="00356109"/>
  </w:style>
  <w:style w:type="paragraph" w:customStyle="1" w:styleId="D0D857FDDB7C4A13A3221F845F0897F4">
    <w:name w:val="D0D857FDDB7C4A13A3221F845F0897F4"/>
    <w:rsid w:val="00356109"/>
  </w:style>
  <w:style w:type="paragraph" w:customStyle="1" w:styleId="833B09487EB440168AF6421C2E1BA585">
    <w:name w:val="833B09487EB440168AF6421C2E1BA585"/>
    <w:rsid w:val="00356109"/>
  </w:style>
  <w:style w:type="paragraph" w:customStyle="1" w:styleId="68B3544CFD134141ADAA9B3DF815B773">
    <w:name w:val="68B3544CFD134141ADAA9B3DF815B773"/>
    <w:rsid w:val="00356109"/>
  </w:style>
  <w:style w:type="paragraph" w:customStyle="1" w:styleId="29930995073B4D4690EC238CA23CAF36">
    <w:name w:val="29930995073B4D4690EC238CA23CAF36"/>
    <w:rsid w:val="00356109"/>
  </w:style>
  <w:style w:type="paragraph" w:customStyle="1" w:styleId="12AE67B255A945E8A10AC141916DC752">
    <w:name w:val="12AE67B255A945E8A10AC141916DC752"/>
    <w:rsid w:val="00356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Mahidol University Quality Development</dc:creator>
  <cp:lastModifiedBy>Windows User</cp:lastModifiedBy>
  <cp:revision>7</cp:revision>
  <cp:lastPrinted>2017-08-30T03:29:00Z</cp:lastPrinted>
  <dcterms:created xsi:type="dcterms:W3CDTF">2022-10-31T10:28:00Z</dcterms:created>
  <dcterms:modified xsi:type="dcterms:W3CDTF">2022-10-31T10:37:00Z</dcterms:modified>
</cp:coreProperties>
</file>