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78B" w:rsidRPr="00F72543" w:rsidRDefault="00F72543" w:rsidP="00497EEE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F72543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-30736</wp:posOffset>
                </wp:positionH>
                <wp:positionV relativeFrom="paragraph">
                  <wp:posOffset>-77305</wp:posOffset>
                </wp:positionV>
                <wp:extent cx="5809129" cy="414405"/>
                <wp:effectExtent l="0" t="0" r="20320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9129" cy="4144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600116" id="Rectangle 1" o:spid="_x0000_s1026" style="position:absolute;margin-left:-2.4pt;margin-top:-6.1pt;width:457.4pt;height:3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" filled="f" strokecolor="#002060" strokeweight="1pt"/>
            </w:pict>
          </mc:Fallback>
        </mc:AlternateContent>
      </w:r>
      <w:r w:rsidR="00033B54" w:rsidRPr="00F72543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คำนิยาม </w:t>
      </w:r>
      <w:r w:rsidRPr="00F72543"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</w:t>
      </w:r>
      <w:r w:rsidR="007D08AC" w:rsidRPr="00F72543">
        <w:rPr>
          <w:rFonts w:ascii="TH SarabunPSK" w:hAnsi="TH SarabunPSK" w:cs="TH SarabunPSK"/>
          <w:b/>
          <w:bCs/>
          <w:sz w:val="36"/>
          <w:szCs w:val="36"/>
          <w:cs/>
        </w:rPr>
        <w:t>ประเภทผลงาน</w:t>
      </w:r>
      <w:r w:rsidRPr="00F72543">
        <w:rPr>
          <w:rFonts w:ascii="TH SarabunPSK" w:hAnsi="TH SarabunPSK" w:cs="TH SarabunPSK" w:hint="cs"/>
          <w:b/>
          <w:bCs/>
          <w:sz w:val="36"/>
          <w:szCs w:val="36"/>
          <w:cs/>
        </w:rPr>
        <w:t>เพื่อสังคม สำหรับนำเสนอใน</w:t>
      </w:r>
      <w:r w:rsidRPr="00F72543">
        <w:rPr>
          <w:rFonts w:ascii="TH SarabunPSK" w:hAnsi="TH SarabunPSK" w:cs="TH SarabunPSK"/>
          <w:b/>
          <w:bCs/>
          <w:sz w:val="36"/>
          <w:szCs w:val="36"/>
          <w:cs/>
        </w:rPr>
        <w:t>งานมหกรรมมหิดลเพื่อสังคม</w:t>
      </w:r>
    </w:p>
    <w:p w:rsidR="00F72543" w:rsidRDefault="00F72543" w:rsidP="001D0A14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</w:p>
    <w:p w:rsidR="007D08AC" w:rsidRPr="00F72543" w:rsidRDefault="00497EEE" w:rsidP="00F72543">
      <w:pPr>
        <w:pStyle w:val="ListParagraph"/>
        <w:numPr>
          <w:ilvl w:val="0"/>
          <w:numId w:val="1"/>
        </w:numPr>
        <w:spacing w:after="0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543">
        <w:rPr>
          <w:rFonts w:ascii="TH SarabunPSK" w:hAnsi="TH SarabunPSK" w:cs="TH SarabunPSK"/>
          <w:b/>
          <w:bCs/>
          <w:sz w:val="32"/>
          <w:szCs w:val="32"/>
          <w:cs/>
        </w:rPr>
        <w:t>ชุมชนบริเวณโดยรอบมหาวิทยาลัยและ</w:t>
      </w:r>
      <w:r w:rsidR="007D08AC" w:rsidRPr="00F72543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Pr="00F7254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7D08AC" w:rsidRPr="00F72543">
        <w:rPr>
          <w:rFonts w:ascii="TH SarabunPSK" w:hAnsi="TH SarabunPSK" w:cs="TH SarabunPSK"/>
          <w:b/>
          <w:bCs/>
          <w:sz w:val="32"/>
          <w:szCs w:val="32"/>
          <w:cs/>
        </w:rPr>
        <w:t>กาญจนบุรี นครสวรรค์ และอำนาจเจริญ</w:t>
      </w:r>
      <w:r w:rsidRPr="00F72543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F7254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60A81" w:rsidRPr="00F72543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1D0A14" w:rsidRPr="00F72543">
        <w:rPr>
          <w:rFonts w:ascii="TH SarabunPSK" w:hAnsi="TH SarabunPSK" w:cs="TH SarabunPSK"/>
          <w:sz w:val="32"/>
          <w:szCs w:val="32"/>
        </w:rPr>
        <w:t xml:space="preserve"> </w:t>
      </w:r>
      <w:r w:rsidR="001D0A14" w:rsidRPr="00F72543">
        <w:rPr>
          <w:rFonts w:ascii="TH SarabunPSK" w:hAnsi="TH SarabunPSK" w:cs="TH SarabunPSK" w:hint="cs"/>
          <w:sz w:val="32"/>
          <w:szCs w:val="32"/>
          <w:cs/>
        </w:rPr>
        <w:t>ชุมชนที่เต็มไปด้วยที่อยู่อาศัย หอพัก สิ่งอำนวยความสะดวกต่าง ๆ ที่อยู่บริเวณโดยรอบ</w:t>
      </w:r>
      <w:r w:rsidR="001D0A14" w:rsidRPr="00F72543">
        <w:rPr>
          <w:rFonts w:ascii="TH SarabunPSK" w:hAnsi="TH SarabunPSK" w:cs="TH SarabunPSK"/>
          <w:sz w:val="32"/>
          <w:szCs w:val="32"/>
          <w:cs/>
        </w:rPr>
        <w:t>ทั่ว</w:t>
      </w:r>
      <w:r w:rsidR="001D0A14" w:rsidRPr="00F72543">
        <w:rPr>
          <w:rFonts w:ascii="TH SarabunPSK" w:hAnsi="TH SarabunPSK" w:cs="TH SarabunPSK" w:hint="cs"/>
          <w:sz w:val="32"/>
          <w:szCs w:val="32"/>
          <w:cs/>
        </w:rPr>
        <w:t>ทั้ง</w:t>
      </w:r>
      <w:r w:rsidR="001D0A14" w:rsidRPr="00F72543">
        <w:rPr>
          <w:rFonts w:ascii="TH SarabunPSK" w:hAnsi="TH SarabunPSK" w:cs="TH SarabunPSK"/>
          <w:sz w:val="32"/>
          <w:szCs w:val="32"/>
          <w:cs/>
        </w:rPr>
        <w:t>พื้นที่</w:t>
      </w:r>
      <w:bookmarkStart w:id="0" w:name="_GoBack"/>
      <w:bookmarkEnd w:id="0"/>
      <w:r w:rsidR="001D0A14" w:rsidRPr="00F72543"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มหาวิทยาลัยมหิดล วิทยาเขตศาลายา </w:t>
      </w:r>
      <w:r w:rsidR="001D0A14" w:rsidRPr="00F72543">
        <w:rPr>
          <w:rFonts w:ascii="TH SarabunPSK" w:hAnsi="TH SarabunPSK" w:cs="TH SarabunPSK"/>
          <w:sz w:val="32"/>
          <w:szCs w:val="32"/>
          <w:cs/>
        </w:rPr>
        <w:t>ทั้งด้านหน้าและด้านข้างมหาวิทยาลัย</w:t>
      </w:r>
      <w:r w:rsidR="001D0A14" w:rsidRPr="00F72543">
        <w:rPr>
          <w:rFonts w:ascii="TH SarabunPSK" w:hAnsi="TH SarabunPSK" w:cs="TH SarabunPSK" w:hint="cs"/>
          <w:sz w:val="32"/>
          <w:szCs w:val="32"/>
          <w:cs/>
        </w:rPr>
        <w:t xml:space="preserve"> และวิทยาเขตอื่น ๆ </w:t>
      </w:r>
      <w:r w:rsidR="001D0A14" w:rsidRPr="00F72543">
        <w:rPr>
          <w:rFonts w:ascii="TH SarabunPSK" w:hAnsi="TH SarabunPSK" w:cs="TH SarabunPSK"/>
          <w:sz w:val="32"/>
          <w:szCs w:val="32"/>
          <w:cs/>
        </w:rPr>
        <w:t>ทั้งวิทยาเขตกาญจนบุรี นครสวรรค์ และอำนาจเจริญ</w:t>
      </w:r>
    </w:p>
    <w:p w:rsidR="001D0A14" w:rsidRPr="00F72543" w:rsidRDefault="001D0A14" w:rsidP="00F72543">
      <w:pPr>
        <w:spacing w:after="0"/>
        <w:ind w:left="360"/>
        <w:jc w:val="thaiDistribute"/>
        <w:rPr>
          <w:rFonts w:ascii="TH SarabunPSK" w:hAnsi="TH SarabunPSK" w:cs="TH SarabunPSK"/>
          <w:b/>
          <w:bCs/>
          <w:i/>
          <w:iCs/>
          <w:spacing w:val="-6"/>
          <w:sz w:val="24"/>
          <w:szCs w:val="24"/>
        </w:rPr>
      </w:pPr>
      <w:r w:rsidRPr="00F72543">
        <w:rPr>
          <w:rFonts w:ascii="TH SarabunPSK" w:hAnsi="TH SarabunPSK" w:cs="TH SarabunPSK" w:hint="cs"/>
          <w:i/>
          <w:iCs/>
          <w:spacing w:val="-6"/>
          <w:sz w:val="24"/>
          <w:szCs w:val="24"/>
          <w:cs/>
        </w:rPr>
        <w:t>ที่มา</w:t>
      </w:r>
      <w:r w:rsidRPr="00F72543">
        <w:rPr>
          <w:rFonts w:ascii="TH SarabunPSK" w:hAnsi="TH SarabunPSK" w:cs="TH SarabunPSK"/>
          <w:i/>
          <w:iCs/>
          <w:spacing w:val="-6"/>
          <w:sz w:val="24"/>
          <w:szCs w:val="24"/>
        </w:rPr>
        <w:t>:</w:t>
      </w:r>
      <w:r w:rsidRPr="00F72543">
        <w:rPr>
          <w:rFonts w:ascii="TH SarabunPSK" w:hAnsi="TH SarabunPSK" w:cs="TH SarabunPSK"/>
          <w:b/>
          <w:bCs/>
          <w:i/>
          <w:iCs/>
          <w:spacing w:val="-6"/>
          <w:sz w:val="24"/>
          <w:szCs w:val="24"/>
        </w:rPr>
        <w:t xml:space="preserve"> </w:t>
      </w:r>
      <w:r w:rsidRPr="00F72543">
        <w:rPr>
          <w:rFonts w:ascii="TH SarabunPSK" w:hAnsi="TH SarabunPSK" w:cs="TH SarabunPSK" w:hint="cs"/>
          <w:i/>
          <w:iCs/>
          <w:spacing w:val="-6"/>
          <w:sz w:val="24"/>
          <w:szCs w:val="24"/>
          <w:cs/>
        </w:rPr>
        <w:t>เว็บไซต์</w:t>
      </w:r>
      <w:r w:rsidRPr="00F72543">
        <w:rPr>
          <w:rFonts w:ascii="TH SarabunPSK" w:hAnsi="TH SarabunPSK" w:cs="TH SarabunPSK"/>
          <w:i/>
          <w:iCs/>
          <w:spacing w:val="-6"/>
          <w:sz w:val="24"/>
          <w:szCs w:val="24"/>
          <w:cs/>
        </w:rPr>
        <w:t>ฝ่ายจดหมายเหตุและพิพิธภัณฑ์ หอสมุดและคลังความรู้มหาวิทยาลัยมหิดล</w:t>
      </w:r>
      <w:r w:rsidRPr="00F72543">
        <w:rPr>
          <w:rFonts w:ascii="TH SarabunPSK" w:hAnsi="TH SarabunPSK" w:cs="TH SarabunPSK"/>
          <w:b/>
          <w:bCs/>
          <w:i/>
          <w:iCs/>
          <w:spacing w:val="-6"/>
          <w:sz w:val="24"/>
          <w:szCs w:val="24"/>
        </w:rPr>
        <w:t xml:space="preserve"> </w:t>
      </w:r>
      <w:r w:rsidRPr="00F72543">
        <w:rPr>
          <w:rFonts w:ascii="TH SarabunPSK" w:hAnsi="TH SarabunPSK" w:cs="TH SarabunPSK"/>
          <w:i/>
          <w:iCs/>
          <w:spacing w:val="-6"/>
          <w:sz w:val="24"/>
          <w:szCs w:val="24"/>
        </w:rPr>
        <w:t>Link: https://museum.li.mahidol.ac.th/surrounding-communities/</w:t>
      </w:r>
      <w:r w:rsidRPr="00F72543">
        <w:rPr>
          <w:rFonts w:ascii="TH SarabunPSK" w:hAnsi="TH SarabunPSK" w:cs="TH SarabunPSK"/>
          <w:b/>
          <w:bCs/>
          <w:i/>
          <w:iCs/>
          <w:spacing w:val="-6"/>
          <w:sz w:val="24"/>
          <w:szCs w:val="24"/>
        </w:rPr>
        <w:t xml:space="preserve">  </w:t>
      </w:r>
    </w:p>
    <w:p w:rsidR="007D08AC" w:rsidRPr="00F72543" w:rsidRDefault="007D08AC" w:rsidP="00F72543">
      <w:pPr>
        <w:spacing w:after="0"/>
        <w:ind w:left="360" w:hanging="360"/>
        <w:rPr>
          <w:rFonts w:ascii="TH SarabunPSK" w:hAnsi="TH SarabunPSK" w:cs="TH SarabunPSK"/>
          <w:sz w:val="32"/>
          <w:szCs w:val="32"/>
        </w:rPr>
      </w:pPr>
    </w:p>
    <w:p w:rsidR="007D08AC" w:rsidRPr="00F72543" w:rsidRDefault="007D08AC" w:rsidP="00F72543">
      <w:pPr>
        <w:pStyle w:val="ListParagraph"/>
        <w:numPr>
          <w:ilvl w:val="0"/>
          <w:numId w:val="1"/>
        </w:numPr>
        <w:spacing w:after="0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543">
        <w:rPr>
          <w:rFonts w:ascii="TH SarabunPSK" w:hAnsi="TH SarabunPSK" w:cs="TH SarabunPSK"/>
          <w:b/>
          <w:bCs/>
          <w:sz w:val="32"/>
          <w:szCs w:val="32"/>
          <w:cs/>
        </w:rPr>
        <w:t>เยาวชน</w:t>
      </w:r>
      <w:r w:rsidR="00F7254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72543"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 w:rsidR="00033B54" w:rsidRPr="00F72543">
        <w:rPr>
          <w:rFonts w:ascii="TH SarabunPSK" w:hAnsi="TH SarabunPSK" w:cs="TH SarabunPSK"/>
          <w:sz w:val="32"/>
          <w:szCs w:val="32"/>
        </w:rPr>
        <w:t xml:space="preserve"> </w:t>
      </w:r>
      <w:r w:rsidR="00033B54" w:rsidRPr="00F72543">
        <w:rPr>
          <w:rFonts w:ascii="TH SarabunPSK" w:hAnsi="TH SarabunPSK" w:cs="TH SarabunPSK"/>
          <w:sz w:val="32"/>
          <w:szCs w:val="32"/>
          <w:cs/>
        </w:rPr>
        <w:t>บุคคลที่มีอายุเกิน</w:t>
      </w:r>
      <w:r w:rsidR="00033B54" w:rsidRPr="00F72543">
        <w:rPr>
          <w:rFonts w:ascii="TH SarabunPSK" w:hAnsi="TH SarabunPSK" w:cs="TH SarabunPSK" w:hint="cs"/>
          <w:sz w:val="32"/>
          <w:szCs w:val="32"/>
          <w:cs/>
        </w:rPr>
        <w:t xml:space="preserve"> 14 ปี</w:t>
      </w:r>
      <w:r w:rsidR="00033B54" w:rsidRPr="00F72543">
        <w:rPr>
          <w:rFonts w:ascii="TH SarabunPSK" w:hAnsi="TH SarabunPSK" w:cs="TH SarabunPSK"/>
          <w:sz w:val="32"/>
          <w:szCs w:val="32"/>
          <w:cs/>
        </w:rPr>
        <w:t>บริบูรณ์ แต่ยังไม่ถึง</w:t>
      </w:r>
      <w:r w:rsidR="00033B54" w:rsidRPr="00F72543">
        <w:rPr>
          <w:rFonts w:ascii="TH SarabunPSK" w:hAnsi="TH SarabunPSK" w:cs="TH SarabunPSK" w:hint="cs"/>
          <w:sz w:val="32"/>
          <w:szCs w:val="32"/>
          <w:cs/>
        </w:rPr>
        <w:t xml:space="preserve"> 18 </w:t>
      </w:r>
      <w:r w:rsidR="00033B54" w:rsidRPr="00F72543">
        <w:rPr>
          <w:rFonts w:ascii="TH SarabunPSK" w:hAnsi="TH SarabunPSK" w:cs="TH SarabunPSK"/>
          <w:sz w:val="32"/>
          <w:szCs w:val="32"/>
          <w:cs/>
        </w:rPr>
        <w:t>ปีบริบูรณ์</w:t>
      </w:r>
    </w:p>
    <w:p w:rsidR="007D08AC" w:rsidRPr="00F72543" w:rsidRDefault="00033B54" w:rsidP="00F72543">
      <w:pPr>
        <w:spacing w:after="0"/>
        <w:ind w:left="360"/>
        <w:rPr>
          <w:rFonts w:ascii="TH SarabunPSK" w:hAnsi="TH SarabunPSK" w:cs="TH SarabunPSK"/>
          <w:i/>
          <w:iCs/>
          <w:sz w:val="24"/>
          <w:szCs w:val="24"/>
        </w:rPr>
      </w:pPr>
      <w:r w:rsidRPr="00F72543">
        <w:rPr>
          <w:rFonts w:ascii="TH SarabunPSK" w:hAnsi="TH SarabunPSK" w:cs="TH SarabunPSK" w:hint="cs"/>
          <w:i/>
          <w:iCs/>
          <w:sz w:val="24"/>
          <w:szCs w:val="24"/>
          <w:cs/>
        </w:rPr>
        <w:t>ที่มา</w:t>
      </w:r>
      <w:r w:rsidRPr="00F72543">
        <w:rPr>
          <w:rFonts w:ascii="TH SarabunPSK" w:hAnsi="TH SarabunPSK" w:cs="TH SarabunPSK"/>
          <w:i/>
          <w:iCs/>
          <w:sz w:val="24"/>
          <w:szCs w:val="24"/>
        </w:rPr>
        <w:t xml:space="preserve">: </w:t>
      </w:r>
      <w:r w:rsidRPr="00F72543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พ.ร.บ. ศาลเยาวชนและครอบครัวและวิธีพิจารณาคดีเยาวชนและครอบครัว พ.ศ. 2553 </w:t>
      </w:r>
    </w:p>
    <w:p w:rsidR="00033B54" w:rsidRPr="00F72543" w:rsidRDefault="00033B54" w:rsidP="00F72543">
      <w:pPr>
        <w:spacing w:after="0"/>
        <w:ind w:left="360" w:hanging="360"/>
        <w:rPr>
          <w:rFonts w:ascii="TH SarabunPSK" w:hAnsi="TH SarabunPSK" w:cs="TH SarabunPSK"/>
          <w:sz w:val="32"/>
          <w:szCs w:val="32"/>
          <w:cs/>
        </w:rPr>
      </w:pPr>
    </w:p>
    <w:p w:rsidR="004D471D" w:rsidRPr="00F72543" w:rsidRDefault="007D08AC" w:rsidP="00F72543">
      <w:pPr>
        <w:pStyle w:val="ListParagraph"/>
        <w:numPr>
          <w:ilvl w:val="0"/>
          <w:numId w:val="1"/>
        </w:numPr>
        <w:spacing w:after="0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543">
        <w:rPr>
          <w:rFonts w:ascii="TH SarabunPSK" w:hAnsi="TH SarabunPSK" w:cs="TH SarabunPSK"/>
          <w:b/>
          <w:bCs/>
          <w:sz w:val="32"/>
          <w:szCs w:val="32"/>
          <w:cs/>
        </w:rPr>
        <w:t>ผู้สูงอายุ</w:t>
      </w:r>
      <w:r w:rsidR="00F7254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60A81" w:rsidRPr="00F72543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F30A58" w:rsidRPr="00F72543">
        <w:rPr>
          <w:rFonts w:ascii="TH SarabunPSK" w:hAnsi="TH SarabunPSK" w:cs="TH SarabunPSK"/>
          <w:sz w:val="32"/>
          <w:szCs w:val="32"/>
        </w:rPr>
        <w:t xml:space="preserve"> </w:t>
      </w:r>
      <w:r w:rsidR="00F30A58" w:rsidRPr="00F72543">
        <w:rPr>
          <w:rFonts w:ascii="TH SarabunPSK" w:hAnsi="TH SarabunPSK" w:cs="TH SarabunPSK"/>
          <w:sz w:val="32"/>
          <w:szCs w:val="32"/>
          <w:cs/>
        </w:rPr>
        <w:t>ประชากร</w:t>
      </w:r>
      <w:r w:rsidR="004D471D" w:rsidRPr="00F72543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033B54" w:rsidRPr="00F72543">
        <w:rPr>
          <w:rFonts w:ascii="TH SarabunPSK" w:hAnsi="TH SarabunPSK" w:cs="TH SarabunPSK"/>
          <w:sz w:val="32"/>
          <w:szCs w:val="32"/>
          <w:cs/>
        </w:rPr>
        <w:t>มีอายุมากกว่า 60</w:t>
      </w:r>
      <w:r w:rsidR="00F30A58" w:rsidRPr="00F72543">
        <w:rPr>
          <w:rFonts w:ascii="TH SarabunPSK" w:hAnsi="TH SarabunPSK" w:cs="TH SarabunPSK"/>
          <w:sz w:val="32"/>
          <w:szCs w:val="32"/>
          <w:cs/>
        </w:rPr>
        <w:t xml:space="preserve"> ปีขึ้นไป </w:t>
      </w:r>
    </w:p>
    <w:p w:rsidR="00033B54" w:rsidRPr="00F72543" w:rsidRDefault="00033B54" w:rsidP="00F72543">
      <w:pPr>
        <w:spacing w:after="0"/>
        <w:ind w:left="360"/>
        <w:jc w:val="thaiDistribute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F72543">
        <w:rPr>
          <w:rFonts w:ascii="TH SarabunPSK" w:hAnsi="TH SarabunPSK" w:cs="TH SarabunPSK" w:hint="cs"/>
          <w:i/>
          <w:iCs/>
          <w:sz w:val="24"/>
          <w:szCs w:val="24"/>
          <w:cs/>
        </w:rPr>
        <w:t>ที่มา</w:t>
      </w:r>
      <w:r w:rsidRPr="00F72543">
        <w:rPr>
          <w:rFonts w:ascii="TH SarabunPSK" w:hAnsi="TH SarabunPSK" w:cs="TH SarabunPSK"/>
          <w:i/>
          <w:iCs/>
          <w:sz w:val="24"/>
          <w:szCs w:val="24"/>
        </w:rPr>
        <w:t xml:space="preserve">: </w:t>
      </w:r>
      <w:r w:rsidRPr="00F72543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มนัญญา ภู่แก้ว. (2559). </w:t>
      </w:r>
      <w:r w:rsidRPr="00F72543">
        <w:rPr>
          <w:rFonts w:ascii="TH SarabunPSK" w:hAnsi="TH SarabunPSK" w:cs="TH SarabunPSK"/>
          <w:i/>
          <w:iCs/>
          <w:sz w:val="24"/>
          <w:szCs w:val="24"/>
          <w:cs/>
        </w:rPr>
        <w:t>พระราชบัญญัติผู้สูงอายุ พ.ศ. 2546</w:t>
      </w:r>
      <w:r w:rsidRPr="00F72543">
        <w:rPr>
          <w:rFonts w:ascii="TH SarabunPSK" w:hAnsi="TH SarabunPSK" w:cs="TH SarabunPSK"/>
          <w:i/>
          <w:iCs/>
          <w:sz w:val="24"/>
          <w:szCs w:val="24"/>
        </w:rPr>
        <w:t xml:space="preserve">. </w:t>
      </w:r>
      <w:r w:rsidRPr="00F72543">
        <w:rPr>
          <w:rFonts w:ascii="TH SarabunPSK" w:hAnsi="TH SarabunPSK" w:cs="TH SarabunPSK" w:hint="cs"/>
          <w:i/>
          <w:iCs/>
          <w:sz w:val="24"/>
          <w:szCs w:val="24"/>
          <w:cs/>
        </w:rPr>
        <w:t>กรุงเทพฯ</w:t>
      </w:r>
      <w:r w:rsidRPr="00F72543">
        <w:rPr>
          <w:rFonts w:ascii="TH SarabunPSK" w:hAnsi="TH SarabunPSK" w:cs="TH SarabunPSK"/>
          <w:i/>
          <w:iCs/>
          <w:sz w:val="24"/>
          <w:szCs w:val="24"/>
        </w:rPr>
        <w:t xml:space="preserve">: </w:t>
      </w:r>
      <w:r w:rsidRPr="00F72543">
        <w:rPr>
          <w:rFonts w:ascii="TH SarabunPSK" w:hAnsi="TH SarabunPSK" w:cs="TH SarabunPSK" w:hint="cs"/>
          <w:i/>
          <w:iCs/>
          <w:sz w:val="24"/>
          <w:szCs w:val="24"/>
          <w:cs/>
        </w:rPr>
        <w:t>สำนักกฎหมาย รัฐสภาไทย.</w:t>
      </w:r>
      <w:r w:rsidRPr="00F72543">
        <w:rPr>
          <w:rFonts w:ascii="TH SarabunPSK" w:hAnsi="TH SarabunPSK" w:cs="TH SarabunPSK"/>
          <w:i/>
          <w:iCs/>
          <w:sz w:val="24"/>
          <w:szCs w:val="24"/>
        </w:rPr>
        <w:cr/>
      </w:r>
    </w:p>
    <w:p w:rsidR="007D08AC" w:rsidRPr="00F72543" w:rsidRDefault="007D08AC" w:rsidP="00F72543">
      <w:pPr>
        <w:pStyle w:val="ListParagraph"/>
        <w:numPr>
          <w:ilvl w:val="0"/>
          <w:numId w:val="1"/>
        </w:numPr>
        <w:spacing w:after="0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72543">
        <w:rPr>
          <w:rFonts w:ascii="TH SarabunPSK" w:hAnsi="TH SarabunPSK" w:cs="TH SarabunPSK"/>
          <w:b/>
          <w:bCs/>
          <w:sz w:val="32"/>
          <w:szCs w:val="32"/>
          <w:cs/>
        </w:rPr>
        <w:t>สุขภาพ</w:t>
      </w:r>
      <w:r w:rsidR="00F7254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60A81" w:rsidRPr="00F72543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497EEE" w:rsidRPr="00F72543">
        <w:rPr>
          <w:rFonts w:ascii="TH SarabunPSK" w:hAnsi="TH SarabunPSK" w:cs="TH SarabunPSK"/>
          <w:sz w:val="32"/>
          <w:szCs w:val="32"/>
        </w:rPr>
        <w:t xml:space="preserve"> </w:t>
      </w:r>
      <w:r w:rsidR="004D471D" w:rsidRPr="00F72543">
        <w:rPr>
          <w:rFonts w:ascii="TH SarabunPSK" w:hAnsi="TH SarabunPSK" w:cs="TH SarabunPSK" w:hint="cs"/>
          <w:sz w:val="32"/>
          <w:szCs w:val="32"/>
          <w:cs/>
        </w:rPr>
        <w:t>ส</w:t>
      </w:r>
      <w:r w:rsidR="004D471D" w:rsidRPr="00F72543">
        <w:rPr>
          <w:rFonts w:ascii="TH SarabunPSK" w:hAnsi="TH SarabunPSK" w:cs="TH SarabunPSK"/>
          <w:sz w:val="32"/>
          <w:szCs w:val="32"/>
          <w:cs/>
        </w:rPr>
        <w:t>ภาวะที่</w:t>
      </w:r>
      <w:r w:rsidR="001D0A14" w:rsidRPr="00F72543">
        <w:rPr>
          <w:rFonts w:ascii="TH SarabunPSK" w:hAnsi="TH SarabunPSK" w:cs="TH SarabunPSK" w:hint="cs"/>
          <w:sz w:val="32"/>
          <w:szCs w:val="32"/>
          <w:cs/>
        </w:rPr>
        <w:t>ทั้งร่างกาย</w:t>
      </w:r>
      <w:r w:rsidR="004D471D" w:rsidRPr="00F72543">
        <w:rPr>
          <w:rFonts w:ascii="TH SarabunPSK" w:hAnsi="TH SarabunPSK" w:cs="TH SarabunPSK" w:hint="cs"/>
          <w:sz w:val="32"/>
          <w:szCs w:val="32"/>
          <w:cs/>
        </w:rPr>
        <w:t>และจิตใจ</w:t>
      </w:r>
      <w:r w:rsidR="001D0A14" w:rsidRPr="00F72543">
        <w:rPr>
          <w:rFonts w:ascii="TH SarabunPSK" w:hAnsi="TH SarabunPSK" w:cs="TH SarabunPSK" w:hint="cs"/>
          <w:sz w:val="32"/>
          <w:szCs w:val="32"/>
          <w:cs/>
        </w:rPr>
        <w:t>มีความ</w:t>
      </w:r>
      <w:r w:rsidR="00497EEE" w:rsidRPr="00F72543">
        <w:rPr>
          <w:rFonts w:ascii="TH SarabunPSK" w:hAnsi="TH SarabunPSK" w:cs="TH SarabunPSK"/>
          <w:sz w:val="32"/>
          <w:szCs w:val="32"/>
          <w:cs/>
        </w:rPr>
        <w:t xml:space="preserve">พร้อมสมบูรณ์ </w:t>
      </w:r>
      <w:r w:rsidR="004D471D" w:rsidRPr="00F72543">
        <w:rPr>
          <w:rFonts w:ascii="TH SarabunPSK" w:hAnsi="TH SarabunPSK" w:cs="TH SarabunPSK" w:hint="cs"/>
          <w:sz w:val="32"/>
          <w:szCs w:val="32"/>
          <w:cs/>
        </w:rPr>
        <w:t>และสามารถ</w:t>
      </w:r>
      <w:r w:rsidR="004D471D" w:rsidRPr="00F72543">
        <w:rPr>
          <w:rFonts w:ascii="TH SarabunPSK" w:hAnsi="TH SarabunPSK" w:cs="TH SarabunPSK"/>
          <w:sz w:val="32"/>
          <w:szCs w:val="32"/>
          <w:cs/>
        </w:rPr>
        <w:t>ดำรงชีวิต</w:t>
      </w:r>
      <w:r w:rsidR="00570431" w:rsidRPr="00F72543">
        <w:rPr>
          <w:rFonts w:ascii="TH SarabunPSK" w:hAnsi="TH SarabunPSK" w:cs="TH SarabunPSK" w:hint="cs"/>
          <w:sz w:val="32"/>
          <w:szCs w:val="32"/>
          <w:cs/>
        </w:rPr>
        <w:t>อยู่</w:t>
      </w:r>
      <w:r w:rsidR="004D471D" w:rsidRPr="00F72543">
        <w:rPr>
          <w:rFonts w:ascii="TH SarabunPSK" w:hAnsi="TH SarabunPSK" w:cs="TH SarabunPSK"/>
          <w:sz w:val="32"/>
          <w:szCs w:val="32"/>
          <w:cs/>
        </w:rPr>
        <w:t>ในสังคม</w:t>
      </w:r>
      <w:r w:rsidR="00570431" w:rsidRPr="00F72543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4D471D" w:rsidRPr="00F72543">
        <w:rPr>
          <w:rFonts w:ascii="TH SarabunPSK" w:hAnsi="TH SarabunPSK" w:cs="TH SarabunPSK"/>
          <w:sz w:val="32"/>
          <w:szCs w:val="32"/>
          <w:cs/>
        </w:rPr>
        <w:t>อย่างปกติสุข</w:t>
      </w:r>
    </w:p>
    <w:p w:rsidR="001D0A14" w:rsidRPr="00F72543" w:rsidRDefault="001D0A14" w:rsidP="00F72543">
      <w:pPr>
        <w:spacing w:after="0"/>
        <w:ind w:left="360"/>
        <w:rPr>
          <w:rFonts w:ascii="TH SarabunPSK" w:hAnsi="TH SarabunPSK" w:cs="TH SarabunPSK"/>
          <w:i/>
          <w:iCs/>
          <w:sz w:val="24"/>
          <w:szCs w:val="24"/>
          <w:cs/>
        </w:rPr>
      </w:pPr>
      <w:r w:rsidRPr="00F72543">
        <w:rPr>
          <w:rFonts w:ascii="TH SarabunPSK" w:hAnsi="TH SarabunPSK" w:cs="TH SarabunPSK" w:hint="cs"/>
          <w:i/>
          <w:iCs/>
          <w:sz w:val="24"/>
          <w:szCs w:val="24"/>
          <w:cs/>
        </w:rPr>
        <w:t>ที่มา</w:t>
      </w:r>
      <w:r w:rsidRPr="00F72543">
        <w:rPr>
          <w:rFonts w:ascii="TH SarabunPSK" w:hAnsi="TH SarabunPSK" w:cs="TH SarabunPSK"/>
          <w:i/>
          <w:iCs/>
          <w:sz w:val="24"/>
          <w:szCs w:val="24"/>
        </w:rPr>
        <w:t xml:space="preserve">: </w:t>
      </w:r>
      <w:r w:rsidR="00570431" w:rsidRPr="00F72543">
        <w:rPr>
          <w:rFonts w:ascii="TH SarabunPSK" w:hAnsi="TH SarabunPSK" w:cs="TH SarabunPSK"/>
          <w:i/>
          <w:iCs/>
          <w:sz w:val="24"/>
          <w:szCs w:val="24"/>
        </w:rPr>
        <w:t xml:space="preserve">World Health Organization </w:t>
      </w:r>
      <w:r w:rsidR="00570431" w:rsidRPr="00F72543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(1948) </w:t>
      </w:r>
    </w:p>
    <w:p w:rsidR="007D08AC" w:rsidRPr="00F72543" w:rsidRDefault="007D08AC" w:rsidP="00F72543">
      <w:pPr>
        <w:spacing w:after="0"/>
        <w:ind w:left="360" w:hanging="360"/>
        <w:rPr>
          <w:rFonts w:ascii="TH SarabunPSK" w:hAnsi="TH SarabunPSK" w:cs="TH SarabunPSK"/>
          <w:sz w:val="32"/>
          <w:szCs w:val="32"/>
        </w:rPr>
      </w:pPr>
    </w:p>
    <w:p w:rsidR="007D08AC" w:rsidRPr="00F72543" w:rsidRDefault="007D08AC" w:rsidP="00F72543">
      <w:pPr>
        <w:pStyle w:val="ListParagraph"/>
        <w:numPr>
          <w:ilvl w:val="0"/>
          <w:numId w:val="1"/>
        </w:numPr>
        <w:spacing w:after="0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72543">
        <w:rPr>
          <w:rFonts w:ascii="TH SarabunPSK" w:hAnsi="TH SarabunPSK" w:cs="TH SarabunPSK"/>
          <w:b/>
          <w:bCs/>
          <w:sz w:val="32"/>
          <w:szCs w:val="32"/>
          <w:cs/>
        </w:rPr>
        <w:t>สิ่งแวดล้อม</w:t>
      </w:r>
      <w:r w:rsidR="00F7254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60A81" w:rsidRPr="00F72543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C60A81" w:rsidRPr="00F72543">
        <w:rPr>
          <w:rFonts w:ascii="TH SarabunPSK" w:hAnsi="TH SarabunPSK" w:cs="TH SarabunPSK"/>
          <w:sz w:val="32"/>
          <w:szCs w:val="32"/>
        </w:rPr>
        <w:t xml:space="preserve"> </w:t>
      </w:r>
      <w:r w:rsidR="00C60A81" w:rsidRPr="00F72543">
        <w:rPr>
          <w:rFonts w:ascii="TH SarabunPSK" w:hAnsi="TH SarabunPSK" w:cs="TH SarabunPSK" w:hint="cs"/>
          <w:sz w:val="32"/>
          <w:szCs w:val="32"/>
          <w:cs/>
        </w:rPr>
        <w:t>สิ่งต่าง ๆ ที่มีลักษณะทางกายภาพและชีวภาพที่</w:t>
      </w:r>
      <w:r w:rsidR="00497EEE" w:rsidRPr="00F72543">
        <w:rPr>
          <w:rFonts w:ascii="TH SarabunPSK" w:hAnsi="TH SarabunPSK" w:cs="TH SarabunPSK" w:hint="cs"/>
          <w:sz w:val="32"/>
          <w:szCs w:val="32"/>
          <w:cs/>
        </w:rPr>
        <w:t>อาศัย</w:t>
      </w:r>
      <w:r w:rsidR="00C60A81" w:rsidRPr="00F72543">
        <w:rPr>
          <w:rFonts w:ascii="TH SarabunPSK" w:hAnsi="TH SarabunPSK" w:cs="TH SarabunPSK" w:hint="cs"/>
          <w:sz w:val="32"/>
          <w:szCs w:val="32"/>
          <w:cs/>
        </w:rPr>
        <w:t>อยู่รอบตัวมนุษย์ซึ่งเกิดขึ้น</w:t>
      </w:r>
      <w:r w:rsidR="00497EEE" w:rsidRPr="00F72543">
        <w:rPr>
          <w:rFonts w:ascii="TH SarabunPSK" w:hAnsi="TH SarabunPSK" w:cs="TH SarabunPSK" w:hint="cs"/>
          <w:sz w:val="32"/>
          <w:szCs w:val="32"/>
          <w:cs/>
        </w:rPr>
        <w:t>ทั้งจากธรรมชาติและสิ่งที่มนุษย์</w:t>
      </w:r>
      <w:r w:rsidR="00C60A81" w:rsidRPr="00F72543">
        <w:rPr>
          <w:rFonts w:ascii="TH SarabunPSK" w:hAnsi="TH SarabunPSK" w:cs="TH SarabunPSK" w:hint="cs"/>
          <w:sz w:val="32"/>
          <w:szCs w:val="32"/>
          <w:cs/>
        </w:rPr>
        <w:t>สร้างขึ้น</w:t>
      </w:r>
      <w:r w:rsidR="00497EEE" w:rsidRPr="00F72543">
        <w:rPr>
          <w:rFonts w:ascii="TH SarabunPSK" w:hAnsi="TH SarabunPSK" w:cs="TH SarabunPSK"/>
          <w:sz w:val="32"/>
          <w:szCs w:val="32"/>
        </w:rPr>
        <w:t xml:space="preserve"> </w:t>
      </w:r>
    </w:p>
    <w:p w:rsidR="00497EEE" w:rsidRPr="00F72543" w:rsidRDefault="00497EEE" w:rsidP="00F72543">
      <w:pPr>
        <w:spacing w:after="0"/>
        <w:ind w:left="360"/>
        <w:rPr>
          <w:rFonts w:ascii="TH SarabunPSK" w:hAnsi="TH SarabunPSK" w:cs="TH SarabunPSK"/>
          <w:i/>
          <w:iCs/>
          <w:sz w:val="24"/>
          <w:szCs w:val="24"/>
          <w:cs/>
        </w:rPr>
      </w:pPr>
      <w:r w:rsidRPr="00F72543">
        <w:rPr>
          <w:rFonts w:ascii="TH SarabunPSK" w:hAnsi="TH SarabunPSK" w:cs="TH SarabunPSK" w:hint="cs"/>
          <w:i/>
          <w:iCs/>
          <w:sz w:val="24"/>
          <w:szCs w:val="24"/>
          <w:cs/>
        </w:rPr>
        <w:t>ที่มา</w:t>
      </w:r>
      <w:r w:rsidRPr="00F72543">
        <w:rPr>
          <w:rFonts w:ascii="TH SarabunPSK" w:hAnsi="TH SarabunPSK" w:cs="TH SarabunPSK"/>
          <w:i/>
          <w:iCs/>
          <w:sz w:val="24"/>
          <w:szCs w:val="24"/>
        </w:rPr>
        <w:t xml:space="preserve">: </w:t>
      </w:r>
      <w:r w:rsidRPr="00F72543">
        <w:rPr>
          <w:rFonts w:ascii="TH SarabunPSK" w:hAnsi="TH SarabunPSK" w:cs="TH SarabunPSK" w:hint="cs"/>
          <w:i/>
          <w:iCs/>
          <w:sz w:val="24"/>
          <w:szCs w:val="24"/>
          <w:cs/>
        </w:rPr>
        <w:t>พระราชบัญญัติส่งเสริมและรักษาคุณภาพสิ่งแวดล้อม พ.ศ. 2535</w:t>
      </w:r>
    </w:p>
    <w:p w:rsidR="007D08AC" w:rsidRPr="00F72543" w:rsidRDefault="007D08AC" w:rsidP="00F72543">
      <w:pPr>
        <w:spacing w:after="0"/>
        <w:ind w:left="360" w:hanging="360"/>
        <w:rPr>
          <w:rFonts w:ascii="TH SarabunPSK" w:hAnsi="TH SarabunPSK" w:cs="TH SarabunPSK"/>
          <w:sz w:val="32"/>
          <w:szCs w:val="32"/>
        </w:rPr>
      </w:pPr>
    </w:p>
    <w:p w:rsidR="00C60A81" w:rsidRPr="00F72543" w:rsidRDefault="00F72543" w:rsidP="00F72543">
      <w:pPr>
        <w:pStyle w:val="ListParagraph"/>
        <w:numPr>
          <w:ilvl w:val="0"/>
          <w:numId w:val="1"/>
        </w:numPr>
        <w:spacing w:after="0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72543">
        <w:rPr>
          <w:rFonts w:ascii="TH SarabunPSK" w:hAnsi="TH SarabunPSK" w:cs="TH SarabunPSK"/>
          <w:b/>
          <w:bCs/>
          <w:sz w:val="32"/>
          <w:szCs w:val="32"/>
          <w:cs/>
        </w:rPr>
        <w:t>กลุ่มผู้ขาดโอกาสในการเข้าถึงทรัพยากร (</w:t>
      </w:r>
      <w:r w:rsidRPr="00F72543">
        <w:rPr>
          <w:rFonts w:ascii="TH SarabunPSK" w:hAnsi="TH SarabunPSK" w:cs="TH SarabunPSK"/>
          <w:b/>
          <w:bCs/>
          <w:sz w:val="32"/>
          <w:szCs w:val="32"/>
        </w:rPr>
        <w:t>Inclusiveness)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60A81" w:rsidRPr="00F72543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C60A81" w:rsidRPr="00F72543">
        <w:rPr>
          <w:rFonts w:ascii="TH SarabunPSK" w:hAnsi="TH SarabunPSK" w:cs="TH SarabunPSK"/>
          <w:sz w:val="32"/>
          <w:szCs w:val="32"/>
        </w:rPr>
        <w:t xml:space="preserve"> </w:t>
      </w:r>
      <w:r w:rsidR="00C60A81" w:rsidRPr="00F72543">
        <w:rPr>
          <w:rFonts w:ascii="TH SarabunPSK" w:hAnsi="TH SarabunPSK" w:cs="TH SarabunPSK" w:hint="cs"/>
          <w:sz w:val="32"/>
          <w:szCs w:val="32"/>
          <w:cs/>
        </w:rPr>
        <w:t>การเปิดโอกาสให้ปัจเจกบุคคลและกลุ่ม</w:t>
      </w:r>
      <w:r w:rsidR="009F391D" w:rsidRPr="00F72543">
        <w:rPr>
          <w:rFonts w:ascii="TH SarabunPSK" w:hAnsi="TH SarabunPSK" w:cs="TH SarabunPSK" w:hint="cs"/>
          <w:sz w:val="32"/>
          <w:szCs w:val="32"/>
          <w:cs/>
        </w:rPr>
        <w:t>ต่าง ๆ ที่ขาดโอกาสในการเข้าถึงทรัพยากร มี</w:t>
      </w:r>
      <w:r w:rsidR="00497EEE" w:rsidRPr="00F72543">
        <w:rPr>
          <w:rFonts w:ascii="TH SarabunPSK" w:hAnsi="TH SarabunPSK" w:cs="TH SarabunPSK" w:hint="cs"/>
          <w:sz w:val="32"/>
          <w:szCs w:val="32"/>
          <w:cs/>
        </w:rPr>
        <w:t>สิทธิและเสรีภาพ รวมทั้งมี</w:t>
      </w:r>
      <w:r w:rsidR="009F391D" w:rsidRPr="00F72543">
        <w:rPr>
          <w:rFonts w:ascii="TH SarabunPSK" w:hAnsi="TH SarabunPSK" w:cs="TH SarabunPSK" w:hint="cs"/>
          <w:sz w:val="32"/>
          <w:szCs w:val="32"/>
          <w:cs/>
        </w:rPr>
        <w:t>โอกาสได้รับความเท่าเทียมทางด้านสังคมและทรัพยากรอย่างเสมอภาค</w:t>
      </w:r>
      <w:r w:rsidR="00497EEE" w:rsidRPr="00F7254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F391D" w:rsidRPr="00F72543">
        <w:rPr>
          <w:rFonts w:ascii="TH SarabunPSK" w:hAnsi="TH SarabunPSK" w:cs="TH SarabunPSK" w:hint="cs"/>
          <w:sz w:val="32"/>
          <w:szCs w:val="32"/>
          <w:cs/>
        </w:rPr>
        <w:t>ในฐานะ</w:t>
      </w:r>
      <w:r w:rsidR="00497EEE" w:rsidRPr="00F72543">
        <w:rPr>
          <w:rFonts w:ascii="TH SarabunPSK" w:hAnsi="TH SarabunPSK" w:cs="TH SarabunPSK" w:hint="cs"/>
          <w:sz w:val="32"/>
          <w:szCs w:val="32"/>
          <w:cs/>
        </w:rPr>
        <w:t>พลเมืองหนึ่งในสังคม</w:t>
      </w:r>
    </w:p>
    <w:p w:rsidR="00C60A81" w:rsidRPr="00F72543" w:rsidRDefault="00497EEE" w:rsidP="00F72543">
      <w:pPr>
        <w:pStyle w:val="ListParagraph"/>
        <w:spacing w:after="0"/>
        <w:ind w:left="360"/>
        <w:jc w:val="thaiDistribute"/>
        <w:rPr>
          <w:rFonts w:ascii="TH SarabunPSK" w:hAnsi="TH SarabunPSK" w:cs="TH SarabunPSK"/>
          <w:i/>
          <w:iCs/>
          <w:sz w:val="24"/>
          <w:szCs w:val="24"/>
        </w:rPr>
      </w:pPr>
      <w:r w:rsidRPr="00F72543">
        <w:rPr>
          <w:rFonts w:ascii="TH SarabunPSK" w:hAnsi="TH SarabunPSK" w:cs="TH SarabunPSK" w:hint="cs"/>
          <w:i/>
          <w:iCs/>
          <w:sz w:val="24"/>
          <w:szCs w:val="24"/>
          <w:cs/>
        </w:rPr>
        <w:t>ที่มา</w:t>
      </w:r>
      <w:r w:rsidRPr="00F72543">
        <w:rPr>
          <w:rFonts w:ascii="TH SarabunPSK" w:hAnsi="TH SarabunPSK" w:cs="TH SarabunPSK"/>
          <w:i/>
          <w:iCs/>
          <w:sz w:val="24"/>
          <w:szCs w:val="24"/>
        </w:rPr>
        <w:t>: Young, I. M. (2002). Inclusion and Democracy. Oxford: Oxford University Press.</w:t>
      </w:r>
    </w:p>
    <w:p w:rsidR="00E23279" w:rsidRPr="00F72543" w:rsidRDefault="00E23279" w:rsidP="00F72543">
      <w:pPr>
        <w:spacing w:after="0"/>
        <w:ind w:left="360" w:hanging="360"/>
        <w:rPr>
          <w:rFonts w:ascii="TH SarabunPSK" w:hAnsi="TH SarabunPSK" w:cs="TH SarabunPSK"/>
          <w:b/>
          <w:bCs/>
          <w:sz w:val="32"/>
          <w:szCs w:val="32"/>
        </w:rPr>
      </w:pPr>
    </w:p>
    <w:p w:rsidR="00F72543" w:rsidRPr="00F72543" w:rsidRDefault="00C60A81" w:rsidP="00F72543">
      <w:pPr>
        <w:pStyle w:val="ListParagraph"/>
        <w:numPr>
          <w:ilvl w:val="0"/>
          <w:numId w:val="1"/>
        </w:numPr>
        <w:spacing w:after="0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543">
        <w:rPr>
          <w:rFonts w:ascii="TH SarabunPSK" w:hAnsi="TH SarabunPSK" w:cs="TH SarabunPSK" w:hint="cs"/>
          <w:b/>
          <w:bCs/>
          <w:sz w:val="32"/>
          <w:szCs w:val="32"/>
          <w:cs/>
        </w:rPr>
        <w:t>วัฒนธรรม</w:t>
      </w:r>
      <w:r w:rsidR="00F7254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72543"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 w:rsidR="001D0A14" w:rsidRPr="00F72543">
        <w:rPr>
          <w:rFonts w:ascii="TH SarabunPSK" w:hAnsi="TH SarabunPSK" w:cs="TH SarabunPSK" w:hint="cs"/>
          <w:sz w:val="32"/>
          <w:szCs w:val="32"/>
          <w:cs/>
        </w:rPr>
        <w:t xml:space="preserve"> รูปแบบกิจกรรมของมนุษย์ในสังคมและโครงสร้างเชิงสัญลักษณ์</w:t>
      </w:r>
      <w:r w:rsidR="004B5921" w:rsidRPr="00F72543">
        <w:rPr>
          <w:rFonts w:ascii="TH SarabunPSK" w:hAnsi="TH SarabunPSK" w:cs="TH SarabunPSK" w:hint="cs"/>
          <w:sz w:val="32"/>
          <w:szCs w:val="32"/>
          <w:cs/>
        </w:rPr>
        <w:t>ที่มีความสำคัญต่อวิถีการดำเนินชีวิต</w:t>
      </w:r>
      <w:r w:rsidR="00AC3AFC" w:rsidRPr="00F72543">
        <w:rPr>
          <w:rFonts w:ascii="TH SarabunPSK" w:hAnsi="TH SarabunPSK" w:cs="TH SarabunPSK" w:hint="cs"/>
          <w:sz w:val="32"/>
          <w:szCs w:val="32"/>
          <w:cs/>
        </w:rPr>
        <w:t xml:space="preserve"> ซึ่งเป็นพฤติกรรมและสิ่งที่ผู้คนมีความรู้สึกนึกคิดและการตอบสนองที่มีแบบแผน ตลอดจน</w:t>
      </w:r>
      <w:r w:rsidR="00AC3AFC" w:rsidRPr="00F72543">
        <w:rPr>
          <w:rFonts w:ascii="TH SarabunPSK" w:hAnsi="TH SarabunPSK" w:cs="TH SarabunPSK"/>
          <w:sz w:val="32"/>
          <w:szCs w:val="32"/>
          <w:cs/>
        </w:rPr>
        <w:t>การเรียนรู้</w:t>
      </w:r>
      <w:r w:rsidR="00F30A58" w:rsidRPr="00F72543">
        <w:rPr>
          <w:rFonts w:ascii="TH SarabunPSK" w:hAnsi="TH SarabunPSK" w:cs="TH SarabunPSK" w:hint="cs"/>
          <w:sz w:val="32"/>
          <w:szCs w:val="32"/>
          <w:cs/>
        </w:rPr>
        <w:t>และปฏิสัมพันธ์</w:t>
      </w:r>
      <w:r w:rsidR="00AC3AFC" w:rsidRPr="00F72543">
        <w:rPr>
          <w:rFonts w:ascii="TH SarabunPSK" w:hAnsi="TH SarabunPSK" w:cs="TH SarabunPSK"/>
          <w:sz w:val="32"/>
          <w:szCs w:val="32"/>
          <w:cs/>
        </w:rPr>
        <w:t>ซึ่ง</w:t>
      </w:r>
      <w:r w:rsidR="00F30A58" w:rsidRPr="00F72543">
        <w:rPr>
          <w:rFonts w:ascii="TH SarabunPSK" w:hAnsi="TH SarabunPSK" w:cs="TH SarabunPSK"/>
          <w:sz w:val="32"/>
          <w:szCs w:val="32"/>
          <w:cs/>
        </w:rPr>
        <w:t>กันและกัน</w:t>
      </w:r>
      <w:r w:rsidR="00AC3AFC" w:rsidRPr="00F72543">
        <w:rPr>
          <w:rFonts w:ascii="TH SarabunPSK" w:hAnsi="TH SarabunPSK" w:cs="TH SarabunPSK"/>
          <w:sz w:val="32"/>
          <w:szCs w:val="32"/>
          <w:cs/>
        </w:rPr>
        <w:t>อยู่</w:t>
      </w:r>
      <w:r w:rsidR="00F30A58" w:rsidRPr="00F72543">
        <w:rPr>
          <w:rFonts w:ascii="TH SarabunPSK" w:hAnsi="TH SarabunPSK" w:cs="TH SarabunPSK" w:hint="cs"/>
          <w:sz w:val="32"/>
          <w:szCs w:val="32"/>
          <w:cs/>
        </w:rPr>
        <w:t>ภาย</w:t>
      </w:r>
      <w:r w:rsidR="00AC3AFC" w:rsidRPr="00F72543">
        <w:rPr>
          <w:rFonts w:ascii="TH SarabunPSK" w:hAnsi="TH SarabunPSK" w:cs="TH SarabunPSK"/>
          <w:sz w:val="32"/>
          <w:szCs w:val="32"/>
          <w:cs/>
        </w:rPr>
        <w:t>ในหมู่พวกของตน โดยสามารถเปลี่ยนแปลงได้ตามยุคสมัย และความเหมาะสม</w:t>
      </w:r>
      <w:r w:rsidR="00F7254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C3AFC" w:rsidRPr="00F72543" w:rsidRDefault="00AC3AFC" w:rsidP="00F72543">
      <w:pPr>
        <w:pStyle w:val="ListParagraph"/>
        <w:spacing w:after="0"/>
        <w:ind w:left="360"/>
        <w:jc w:val="thaiDistribute"/>
        <w:rPr>
          <w:rFonts w:ascii="TH SarabunPSK" w:hAnsi="TH SarabunPSK" w:cs="TH SarabunPSK"/>
          <w:i/>
          <w:iCs/>
          <w:sz w:val="24"/>
          <w:szCs w:val="24"/>
        </w:rPr>
      </w:pPr>
      <w:r w:rsidRPr="00F72543">
        <w:rPr>
          <w:rFonts w:ascii="TH SarabunPSK" w:hAnsi="TH SarabunPSK" w:cs="TH SarabunPSK" w:hint="cs"/>
          <w:i/>
          <w:iCs/>
          <w:sz w:val="24"/>
          <w:szCs w:val="24"/>
          <w:cs/>
        </w:rPr>
        <w:t>ที่มา</w:t>
      </w:r>
      <w:r w:rsidRPr="00F72543">
        <w:rPr>
          <w:rFonts w:ascii="TH SarabunPSK" w:hAnsi="TH SarabunPSK" w:cs="TH SarabunPSK"/>
          <w:i/>
          <w:iCs/>
          <w:sz w:val="24"/>
          <w:szCs w:val="24"/>
        </w:rPr>
        <w:t xml:space="preserve">: </w:t>
      </w:r>
      <w:proofErr w:type="spellStart"/>
      <w:r w:rsidR="00F30A58" w:rsidRPr="00F72543">
        <w:rPr>
          <w:rFonts w:ascii="TH SarabunPSK" w:hAnsi="TH SarabunPSK" w:cs="TH SarabunPSK"/>
          <w:i/>
          <w:iCs/>
          <w:sz w:val="24"/>
          <w:szCs w:val="24"/>
        </w:rPr>
        <w:t>Lebrón</w:t>
      </w:r>
      <w:proofErr w:type="spellEnd"/>
      <w:r w:rsidR="00F30A58" w:rsidRPr="00F72543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, </w:t>
      </w:r>
      <w:r w:rsidR="00F30A58" w:rsidRPr="00F72543">
        <w:rPr>
          <w:rFonts w:ascii="TH SarabunPSK" w:hAnsi="TH SarabunPSK" w:cs="TH SarabunPSK"/>
          <w:i/>
          <w:iCs/>
          <w:sz w:val="24"/>
          <w:szCs w:val="24"/>
        </w:rPr>
        <w:t xml:space="preserve">A. </w:t>
      </w:r>
      <w:r w:rsidR="00F30A58" w:rsidRPr="00F72543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(2013). </w:t>
      </w:r>
      <w:r w:rsidR="00F30A58" w:rsidRPr="00F72543">
        <w:rPr>
          <w:rFonts w:ascii="TH SarabunPSK" w:hAnsi="TH SarabunPSK" w:cs="TH SarabunPSK"/>
          <w:i/>
          <w:iCs/>
          <w:sz w:val="24"/>
          <w:szCs w:val="24"/>
        </w:rPr>
        <w:t>What is Culture</w:t>
      </w:r>
      <w:proofErr w:type="gramStart"/>
      <w:r w:rsidR="00F30A58" w:rsidRPr="00F72543">
        <w:rPr>
          <w:rFonts w:ascii="TH SarabunPSK" w:hAnsi="TH SarabunPSK" w:cs="TH SarabunPSK"/>
          <w:i/>
          <w:iCs/>
          <w:sz w:val="24"/>
          <w:szCs w:val="24"/>
        </w:rPr>
        <w:t>?</w:t>
      </w:r>
      <w:r w:rsidR="00F30A58" w:rsidRPr="00F72543">
        <w:rPr>
          <w:rFonts w:ascii="TH SarabunPSK" w:hAnsi="TH SarabunPSK" w:cs="TH SarabunPSK" w:hint="cs"/>
          <w:i/>
          <w:iCs/>
          <w:sz w:val="24"/>
          <w:szCs w:val="24"/>
          <w:cs/>
        </w:rPr>
        <w:t>.</w:t>
      </w:r>
      <w:proofErr w:type="gramEnd"/>
      <w:r w:rsidR="00F30A58" w:rsidRPr="00F72543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="00F30A58" w:rsidRPr="00F72543">
        <w:rPr>
          <w:rFonts w:ascii="TH SarabunPSK" w:hAnsi="TH SarabunPSK" w:cs="TH SarabunPSK"/>
          <w:i/>
          <w:iCs/>
          <w:sz w:val="24"/>
          <w:szCs w:val="24"/>
        </w:rPr>
        <w:t>Merit Research Journal of Education and Review</w:t>
      </w:r>
      <w:r w:rsidR="00F30A58" w:rsidRPr="00F72543">
        <w:rPr>
          <w:rFonts w:ascii="TH SarabunPSK" w:hAnsi="TH SarabunPSK" w:cs="TH SarabunPSK" w:hint="cs"/>
          <w:i/>
          <w:iCs/>
          <w:sz w:val="24"/>
          <w:szCs w:val="24"/>
          <w:cs/>
        </w:rPr>
        <w:t>. 1(6)</w:t>
      </w:r>
      <w:r w:rsidR="00F30A58" w:rsidRPr="00F72543">
        <w:rPr>
          <w:rFonts w:ascii="TH SarabunPSK" w:hAnsi="TH SarabunPSK" w:cs="TH SarabunPSK"/>
          <w:i/>
          <w:iCs/>
          <w:sz w:val="24"/>
          <w:szCs w:val="24"/>
        </w:rPr>
        <w:t>: 126-132.</w:t>
      </w:r>
    </w:p>
    <w:sectPr w:rsidR="00AC3AFC" w:rsidRPr="00F72543" w:rsidSect="00666EF4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54ABA"/>
    <w:multiLevelType w:val="hybridMultilevel"/>
    <w:tmpl w:val="0CB626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B5C52"/>
    <w:multiLevelType w:val="hybridMultilevel"/>
    <w:tmpl w:val="8B9427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8AC"/>
    <w:rsid w:val="00033B54"/>
    <w:rsid w:val="001D0A14"/>
    <w:rsid w:val="00497EEE"/>
    <w:rsid w:val="004B5921"/>
    <w:rsid w:val="004D471D"/>
    <w:rsid w:val="00570431"/>
    <w:rsid w:val="00611CB6"/>
    <w:rsid w:val="00666EF4"/>
    <w:rsid w:val="007D08AC"/>
    <w:rsid w:val="0097378B"/>
    <w:rsid w:val="009F391D"/>
    <w:rsid w:val="00AC3AFC"/>
    <w:rsid w:val="00C60A81"/>
    <w:rsid w:val="00E23279"/>
    <w:rsid w:val="00F30A58"/>
    <w:rsid w:val="00F7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E87CAF-F0D3-40CE-A6DA-7DFC9AA66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B5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B54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F72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2020-10-05T10:45:00Z</cp:lastPrinted>
  <dcterms:created xsi:type="dcterms:W3CDTF">2020-10-21T02:09:00Z</dcterms:created>
  <dcterms:modified xsi:type="dcterms:W3CDTF">2020-10-21T02:09:00Z</dcterms:modified>
</cp:coreProperties>
</file>